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lang w:eastAsia="zh-CN"/>
        </w:rPr>
      </w:pPr>
      <w:r>
        <w:rPr>
          <w:bCs/>
        </w:rPr>
        <w:t>Załącznik nr 3 do zaproszenia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  <w:t>UMOWA nr ………../2021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(wzór)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both"/>
        <w:rPr/>
      </w:pPr>
      <w:r>
        <w:rPr/>
        <w:t>W dniu ……………… 2021 r. , w Piotrkowie Trybunalskim pomiędzy:</w:t>
      </w:r>
    </w:p>
    <w:p>
      <w:pPr>
        <w:pStyle w:val="Normal"/>
        <w:widowControl w:val="false"/>
        <w:spacing w:lineRule="auto" w:line="240"/>
        <w:jc w:val="both"/>
        <w:rPr>
          <w:rFonts w:cs="Calibri"/>
        </w:rPr>
      </w:pPr>
      <w:r>
        <w:rPr>
          <w:rFonts w:cs="Calibri"/>
        </w:rPr>
        <w:t>Szkołą Podstawową nr 12 im. K. Makuszyńskiego, ul. Belzacka 104, 97-300 Piotrków Trybunalski, reprezentowaną przez Dyrektora – Annę Kulisę, zgodnie z pełnomocnictwem Nr 803 Prezydenta Miasta Piotrkowa Trybunalskiego z dnia 16.11.2021 roku,</w:t>
      </w:r>
    </w:p>
    <w:p>
      <w:pPr>
        <w:pStyle w:val="Normal"/>
        <w:widowControl w:val="false"/>
        <w:spacing w:lineRule="auto" w:line="240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</w:t>
      </w:r>
      <w:r>
        <w:rPr>
          <w:rFonts w:eastAsia="Lucida Sans Unicode" w:cs="Calibri"/>
          <w:color w:val="000000"/>
          <w:lang w:bidi="en-US"/>
        </w:rPr>
        <w:t xml:space="preserve">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>
      <w:pPr>
        <w:pStyle w:val="Normal"/>
        <w:widowControl w:val="false"/>
        <w:spacing w:lineRule="auto" w:line="240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>
      <w:pPr>
        <w:pStyle w:val="Normal"/>
        <w:widowControl w:val="false"/>
        <w:spacing w:lineRule="auto" w:line="240"/>
        <w:jc w:val="both"/>
        <w:rPr>
          <w:rFonts w:eastAsia="Lucida Sans Unicode" w:cs="Calibri"/>
          <w:b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>…………………………………………………………………………………………………</w:t>
      </w:r>
      <w:r>
        <w:rPr>
          <w:rFonts w:eastAsia="Lucida Sans Unicode" w:cs="Calibri"/>
          <w:color w:val="000000"/>
          <w:lang w:bidi="en-US"/>
        </w:rPr>
        <w:t xml:space="preserve">., </w:t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  <w:t xml:space="preserve">§1 </w:t>
      </w:r>
    </w:p>
    <w:p>
      <w:pPr>
        <w:pStyle w:val="Normal"/>
        <w:spacing w:before="0" w:after="0"/>
        <w:jc w:val="both"/>
        <w:rPr>
          <w:rFonts w:cs="Calibri"/>
        </w:rPr>
      </w:pPr>
      <w:r>
        <w:rPr>
          <w:rFonts w:cs="Calibri"/>
        </w:rPr>
        <w:t>1. Przedmiotem umowy jest dostawa:</w:t>
      </w:r>
    </w:p>
    <w:p>
      <w:pPr>
        <w:pStyle w:val="Normal"/>
        <w:spacing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1) </w:t>
      </w:r>
      <w:r>
        <w:rPr>
          <w:rFonts w:eastAsia="Calibri" w:cs="Times New Roman"/>
          <w:b/>
          <w:color w:val="000000"/>
        </w:rPr>
        <w:t>Modułowe Pracownie Przyrodnicze - moduł WODA</w:t>
      </w:r>
      <w:r>
        <w:rPr>
          <w:rFonts w:cs="Calibri"/>
          <w:b/>
        </w:rPr>
        <w:t xml:space="preserve"> – 1 zestaw</w:t>
      </w:r>
    </w:p>
    <w:p>
      <w:pPr>
        <w:pStyle w:val="Normal"/>
        <w:spacing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2) </w:t>
      </w:r>
      <w:r>
        <w:rPr>
          <w:rFonts w:eastAsia="Calibri" w:cs="Times New Roman"/>
          <w:b/>
          <w:color w:val="000000"/>
        </w:rPr>
        <w:t>Modułowe Pracownie Przyrodnicze - moduł POWIETRZE – 1 zestaw</w:t>
      </w:r>
    </w:p>
    <w:p>
      <w:pPr>
        <w:pStyle w:val="Normal"/>
        <w:spacing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3) </w:t>
      </w:r>
      <w:r>
        <w:rPr>
          <w:rFonts w:eastAsia="Calibri" w:cs="Times New Roman"/>
          <w:b/>
          <w:color w:val="000000"/>
        </w:rPr>
        <w:t>Modułowe Pracownie Przyrodnicze - moduł ENERGIA – 1 zestaw</w:t>
      </w:r>
    </w:p>
    <w:p>
      <w:pPr>
        <w:pStyle w:val="Normal"/>
        <w:spacing w:before="0" w:after="0"/>
        <w:ind w:left="142" w:hanging="142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4) </w:t>
      </w:r>
      <w:r>
        <w:rPr>
          <w:rFonts w:eastAsia="Calibri" w:cs="Times New Roman"/>
          <w:b/>
          <w:color w:val="000000"/>
        </w:rPr>
        <w:t>Program Laboratorium przyszłości. Kompetencje techniczne i praktyczne – plansze, zdjęcia,  schematy interaktywne</w:t>
      </w:r>
      <w:r>
        <w:rPr>
          <w:rFonts w:cs="Calibri"/>
          <w:b/>
        </w:rPr>
        <w:t xml:space="preserve"> – 1 zestaw</w:t>
      </w:r>
    </w:p>
    <w:p>
      <w:pPr>
        <w:pStyle w:val="Normal"/>
        <w:rPr>
          <w:rFonts w:eastAsia="Calibri" w:cs="Times New Roman"/>
          <w:b/>
          <w:b/>
          <w:color w:val="000000"/>
        </w:rPr>
      </w:pPr>
      <w:r>
        <w:rPr>
          <w:rFonts w:cs="Calibri"/>
          <w:b/>
        </w:rPr>
        <w:t xml:space="preserve">5) </w:t>
      </w:r>
      <w:r>
        <w:rPr>
          <w:rFonts w:eastAsia="Calibri" w:cs="Times New Roman"/>
          <w:b/>
          <w:color w:val="000000"/>
        </w:rPr>
        <w:t>Program Laboratorium przyszłości. Maszyny wokół nas - schematy działania – 1 zestaw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 xml:space="preserve">dla potrzeb </w:t>
      </w:r>
      <w:r>
        <w:rPr>
          <w:rFonts w:cs="Calibri"/>
        </w:rPr>
        <w:t>uczniów Szkoły Podstawowej nr 12 im. K. Makuszyńskiego w Piotrkowie Trybunalskim,</w:t>
        <w:br/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§2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142" w:hanging="284"/>
        <w:jc w:val="both"/>
        <w:rPr/>
      </w:pPr>
      <w:r>
        <w:rPr/>
        <w:t>Wykonawca zobowiązuje się dostarczyć :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/>
        <w:t xml:space="preserve">asortyment fabrycznie nowy, wyprodukowany zgodnie z polskimi normami lub normami europejskimi, posiadający oryginalne opakowanie, wolny od wad fizycznych </w:t>
        <w:br/>
        <w:t xml:space="preserve">i prawnych, dopuszczony do obrotu, </w:t>
      </w:r>
      <w:r>
        <w:rPr>
          <w:bCs/>
        </w:rPr>
        <w:t xml:space="preserve">w asortymencie oraz ilościach wyszczególnionych </w:t>
        <w:br/>
        <w:t xml:space="preserve">w </w:t>
      </w:r>
      <w:r>
        <w:rPr/>
        <w:t>Załączniku nr 2 do umowy</w:t>
      </w:r>
      <w:r>
        <w:rPr>
          <w:bCs/>
        </w:rPr>
        <w:t>;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/>
        <w:t>przedmiot umowy musi być opakowany w sposób umożliwiający jego identyfikację bez konieczności naruszania opakowania oraz z wszelkimi zabezpieczeniami stosowanymi przez producenta (jeśli występuje);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>
          <w:bCs/>
        </w:rPr>
        <w:t>w terminie nie dłuższym niż 5 dni roboczych,</w:t>
      </w:r>
      <w:r>
        <w:rPr/>
        <w:t xml:space="preserve"> rozumianych jako dni od poniedziałku do piątku </w:t>
        <w:br/>
        <w:t xml:space="preserve">z wyłączeniem świąt, </w:t>
      </w:r>
      <w:r>
        <w:rPr>
          <w:bCs/>
        </w:rPr>
        <w:t xml:space="preserve"> od dnia podpisania umowy.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142" w:hanging="284"/>
        <w:rPr/>
      </w:pPr>
      <w:r>
        <w:rPr/>
        <w:t>Wykonawca w zakresie dostawy przedmiotu umowy zobowiązuje się do: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>Dostarczenia przedmiotu umowy do siedziby Zamawiającego – Szkoła Podstawowa nr 12, ul. Belzacka 104, 97-300 Piotrków Trybunalski.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ind w:left="142" w:hanging="0"/>
        <w:jc w:val="both"/>
        <w:rPr/>
      </w:pPr>
      <w:r>
        <w:rPr/>
        <w:t>Uzgodnienia z przedstawicielem Zamawiającego, terminu dostawy z wyprzedzeniem, co najmniej 1- dniowym, z zastrzeżeniem terminu realizacji dostawy określonego w ust. 1 pkt 3) niniejszego paragrafu;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>Dostarczenia i przeprowadzenia rozładunku przedmiotu umowy w miejscu wskazanym przez Zamawiającego, na własny koszt, bez obciążenia z tego tytułu Zamawiającego dodatkowymi kosztami;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>Dostarczenia wraz z przedmiotem umowy (jeśli dotyczy):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Dokumentów gwarancyjnych w języku polskim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Karty gwarancyjne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Dokumentacji technicznej, certyfikatów autentyczności i kart rejestracyjnych oraz instrukcji dotyczących sposobu korzystania z przedmiotu umowy w języku polskim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Deklaracje zgodności CE oraz pozostałe certyfikaty dla wskazanych produktów lub dokumentację alternatywną.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284"/>
        <w:jc w:val="both"/>
        <w:rPr/>
      </w:pPr>
      <w:r>
        <w:rPr/>
        <w:t xml:space="preserve">Podstawą odbioru przedmiotu umowy będzie protokół zdawczo- odbiorczy podpisany przez przedstawicieli Wykonawcy i  Zamawiającego.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142" w:hanging="284"/>
        <w:jc w:val="both"/>
        <w:rPr/>
      </w:pPr>
      <w:r>
        <w:rPr/>
        <w:t>Wykonawca oświadcza, że przedmiot umowy stanowi jego własność i nie jest obciążony prawami osób trzecich oraz, że jego zbywalność nie jest w żadnym stopniu ograniczona.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142" w:hanging="284"/>
        <w:jc w:val="both"/>
        <w:rPr/>
      </w:pPr>
      <w:r>
        <w:rPr/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142" w:hanging="0"/>
        <w:jc w:val="both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 xml:space="preserve">§3 </w:t>
      </w:r>
    </w:p>
    <w:p>
      <w:pPr>
        <w:pStyle w:val="Normal"/>
        <w:spacing w:lineRule="auto" w:line="240" w:before="0" w:after="0"/>
        <w:rPr/>
      </w:pPr>
      <w:r>
        <w:rPr/>
        <w:t>Wymagania stawiane Wykonawcy: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Wykonawca odpowiedzialny jest za jakość, zgodność z warunkami technicznymi i jakościowymi opisanymi dla przedmiotu umowy.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Wykonawca odpowiada za wady fizyczne i prawne ujawnione w dostarczonym przedmiocie umowy i ponosi wszelkie zobowiązania z tego wynikające.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Wymagana jest należyta staranność przy realizacji zobowiązań umowy.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rFonts w:cs="Calibri"/>
        </w:rPr>
      </w:pPr>
      <w:r>
        <w:rPr/>
        <w:t>§4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przypadku stwierdzenia rozbieżności między ilością towaru wskazaną w </w:t>
      </w:r>
      <w:r>
        <w:rPr>
          <w:rFonts w:cs="Calibri" w:ascii="Calibri" w:hAnsi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cs="Calibri" w:ascii="Calibri" w:hAnsi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przypadku zastrzeżeń dotyczących jakości dostarczonego towaru lub jego niezgodności </w:t>
        <w:br/>
        <w:t xml:space="preserve">z opisem wskazanym w </w:t>
      </w:r>
      <w:r>
        <w:rPr>
          <w:rFonts w:cs="Calibri" w:ascii="Calibri" w:hAnsi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cs="Calibri" w:ascii="Calibri" w:hAnsi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§5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-523" w:leader="none"/>
        </w:tabs>
        <w:spacing w:lineRule="auto" w:line="240" w:before="0" w:after="0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  <w:br/>
        <w:t xml:space="preserve">o którym mowa w ust. powyżej, termin realizacji naprawy Wykonawca zaproponuje na piśmie </w:t>
        <w:br/>
        <w:t>w celu akceptacji przez Zamawiającego.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>
      <w:pPr>
        <w:pStyle w:val="ListParagraph"/>
        <w:spacing w:lineRule="auto" w:line="240" w:before="0" w:after="0"/>
        <w:ind w:left="142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center"/>
        <w:rPr>
          <w:color w:val="000000"/>
          <w:highlight w:val="white"/>
        </w:rPr>
      </w:pPr>
      <w:r>
        <w:rPr/>
        <w:t>§6</w:t>
      </w:r>
    </w:p>
    <w:p>
      <w:pPr>
        <w:pStyle w:val="Normal"/>
        <w:numPr>
          <w:ilvl w:val="0"/>
          <w:numId w:val="10"/>
        </w:numPr>
        <w:suppressAutoHyphens w:val="true"/>
        <w:overflowPunct w:val="true"/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color w:val="000000"/>
          <w:shd w:fill="FFFFFF" w:val="clear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>
      <w:pPr>
        <w:pStyle w:val="Default"/>
        <w:numPr>
          <w:ilvl w:val="0"/>
          <w:numId w:val="10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>
      <w:pPr>
        <w:pStyle w:val="Normal"/>
        <w:spacing w:lineRule="auto" w:line="240"/>
        <w:jc w:val="center"/>
        <w:rPr>
          <w:lang w:eastAsia="ar-SA"/>
        </w:rPr>
      </w:pPr>
      <w:r>
        <w:rPr/>
        <w:t>§7</w:t>
      </w:r>
    </w:p>
    <w:p>
      <w:pPr>
        <w:pStyle w:val="Domylnie"/>
        <w:numPr>
          <w:ilvl w:val="0"/>
          <w:numId w:val="5"/>
        </w:numPr>
        <w:tabs>
          <w:tab w:val="clear" w:pos="708"/>
          <w:tab w:val="left" w:pos="0" w:leader="none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cs="Times New Roman" w:ascii="Calibri" w:hAnsi="Calibri"/>
          <w:sz w:val="22"/>
          <w:szCs w:val="22"/>
          <w:lang w:eastAsia="ar-SA"/>
        </w:rPr>
        <w:t xml:space="preserve">Ze strony Zamawiającego osobami upoważnionymi do bezpośredniego kontaktu w zakresie dotyczącym realizacji umowy jest p. </w:t>
      </w:r>
      <w:r>
        <w:rPr>
          <w:rFonts w:cs="Times New Roman" w:ascii="Calibri" w:hAnsi="Calibri"/>
          <w:kern w:val="2"/>
          <w:sz w:val="22"/>
          <w:szCs w:val="22"/>
          <w:lang w:eastAsia="ar-SA"/>
        </w:rPr>
        <w:t xml:space="preserve">Ewelina Mogiła </w:t>
      </w:r>
      <w:r>
        <w:rPr>
          <w:rFonts w:cs="Times New Roman" w:ascii="Calibri" w:hAnsi="Calibri"/>
          <w:sz w:val="22"/>
          <w:szCs w:val="22"/>
          <w:lang w:eastAsia="ar-SA"/>
        </w:rPr>
        <w:t xml:space="preserve">nr tel. </w:t>
      </w:r>
      <w:r>
        <w:rPr>
          <w:rFonts w:cs="Times New Roman" w:ascii="Calibri" w:hAnsi="Calibri"/>
          <w:kern w:val="2"/>
          <w:sz w:val="22"/>
          <w:szCs w:val="22"/>
          <w:lang w:eastAsia="ar-SA"/>
        </w:rPr>
        <w:t>44/6466858.</w:t>
      </w:r>
    </w:p>
    <w:p>
      <w:pPr>
        <w:pStyle w:val="Domylnie"/>
        <w:numPr>
          <w:ilvl w:val="0"/>
          <w:numId w:val="5"/>
        </w:numPr>
        <w:tabs>
          <w:tab w:val="clear" w:pos="708"/>
          <w:tab w:val="left" w:pos="0" w:leader="none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cs="Times New Roman" w:ascii="Calibri" w:hAnsi="Calibri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lang w:eastAsia="ar-SA"/>
        </w:rPr>
      </w:pPr>
      <w:r>
        <w:rPr/>
        <w:t>§8</w:t>
      </w:r>
    </w:p>
    <w:p>
      <w:pPr>
        <w:pStyle w:val="Normal"/>
        <w:tabs>
          <w:tab w:val="clear" w:pos="708"/>
          <w:tab w:val="left" w:pos="1278" w:leader="none"/>
          <w:tab w:val="left" w:pos="4686" w:leader="none"/>
        </w:tabs>
        <w:spacing w:lineRule="auto" w:line="240"/>
        <w:jc w:val="both"/>
        <w:rPr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>
      <w:pPr>
        <w:pStyle w:val="Normal"/>
        <w:spacing w:lineRule="auto" w:line="240"/>
        <w:jc w:val="center"/>
        <w:rPr>
          <w:bCs/>
        </w:rPr>
      </w:pPr>
      <w:r>
        <w:rPr/>
        <w:t xml:space="preserve">§9 </w:t>
      </w:r>
    </w:p>
    <w:p>
      <w:pPr>
        <w:pStyle w:val="Tre3f9c3fe6tekstu"/>
        <w:numPr>
          <w:ilvl w:val="0"/>
          <w:numId w:val="14"/>
        </w:numPr>
        <w:spacing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</w:rPr>
        <w:t>Wynagrodzenie za realizację przedmiotu umowy nie może przekroczyć kwoty: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netto zł (słownie: ……………………………………………………….…)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podatek Vat zł (słownie: …………………………………….…………….)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brutto zł (słownie: ………………………………………..………………..)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</w:rPr>
        <w:t>Wykonawca wystawi rachunek/fakturę po zrealizowaniu przedmiotu umowy oraz podpisaniu protokołu zdawczo- odbiorczego.</w:t>
      </w:r>
    </w:p>
    <w:p>
      <w:pPr>
        <w:pStyle w:val="Tre3f9c3fe6tekstu"/>
        <w:numPr>
          <w:ilvl w:val="0"/>
          <w:numId w:val="31"/>
        </w:numPr>
        <w:spacing w:before="0" w:after="0"/>
        <w:jc w:val="both"/>
        <w:rPr/>
      </w:pPr>
      <w:r>
        <w:rPr>
          <w:rFonts w:cs="Times New Roman" w:ascii="Calibri" w:hAnsi="Calibri"/>
          <w:bCs/>
          <w:sz w:val="22"/>
          <w:szCs w:val="22"/>
        </w:rPr>
        <w:t xml:space="preserve">Zapłata za dostarczone pomoce projektowe płatna będzie na wskazany rachunek w terminie do 14 dni od daty dostarczenia prawidłowo wystawionego/ej rachunku/faktury do jego siedziby, </w:t>
        <w:br/>
        <w:t xml:space="preserve">tj. </w:t>
      </w:r>
      <w:r>
        <w:rPr>
          <w:rFonts w:cs="Times New Roman" w:ascii="Calibri" w:hAnsi="Calibri"/>
          <w:bCs/>
          <w:kern w:val="2"/>
          <w:sz w:val="22"/>
          <w:szCs w:val="22"/>
        </w:rPr>
        <w:t xml:space="preserve">Szkoły Podstawowej nr 12 </w:t>
      </w:r>
      <w:r>
        <w:rPr>
          <w:rFonts w:cs="Calibri" w:ascii="Calibri" w:hAnsi="Calibri"/>
          <w:bCs/>
          <w:kern w:val="2"/>
          <w:sz w:val="22"/>
          <w:szCs w:val="22"/>
        </w:rPr>
        <w:t>im. K. Makuszyńskiego</w:t>
      </w:r>
      <w:r>
        <w:rPr>
          <w:rFonts w:cs="Times New Roman" w:ascii="Calibri" w:hAnsi="Calibri"/>
          <w:bCs/>
          <w:kern w:val="2"/>
          <w:sz w:val="22"/>
          <w:szCs w:val="22"/>
        </w:rPr>
        <w:t>, ul. Belzacka 104, 97-300 Piotrków Trybunalski.</w:t>
      </w:r>
    </w:p>
    <w:p>
      <w:pPr>
        <w:pStyle w:val="Tre3f9c3fe6tekstu"/>
        <w:spacing w:before="0" w:after="0"/>
        <w:ind w:left="360" w:hanging="0"/>
        <w:jc w:val="both"/>
        <w:rPr/>
      </w:pPr>
      <w:r>
        <w:rPr/>
      </w:r>
    </w:p>
    <w:p>
      <w:pPr>
        <w:pStyle w:val="Normal"/>
        <w:suppressAutoHyphens w:val="true"/>
        <w:spacing w:lineRule="auto" w:line="240"/>
        <w:ind w:left="360" w:hanging="0"/>
        <w:jc w:val="both"/>
        <w:rPr/>
      </w:pPr>
      <w:r>
        <w:rPr/>
        <w:t xml:space="preserve">Poniższe zapisy dotyczą Wykonawców będących płatnikami VAT.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/>
        <w:jc w:val="both"/>
        <w:rPr/>
      </w:pPr>
      <w:r>
        <w:rPr/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/>
        <w:jc w:val="both"/>
        <w:rPr>
          <w:bCs/>
        </w:rPr>
      </w:pPr>
      <w:r>
        <w:rPr/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</w:rPr>
        <w:t>Za dzień zapłaty przyjmuje się dzień obciążenia rachunku bankowego Zamawiającego.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cs="Times New Roman" w:ascii="Calibri" w:hAnsi="Calibri"/>
          <w:sz w:val="22"/>
          <w:szCs w:val="22"/>
          <w:lang w:eastAsia="ar-SA"/>
        </w:rPr>
        <w:t>Wykonawca wystawi rachunek/fakturę, która musi zawierać następujące dane:</w:t>
      </w:r>
    </w:p>
    <w:p>
      <w:pPr>
        <w:pStyle w:val="ListParagraph"/>
        <w:numPr>
          <w:ilvl w:val="0"/>
          <w:numId w:val="14"/>
        </w:numPr>
        <w:spacing w:before="0"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Miasto Piotrków Trybunalskim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NIP: 771-27-98-771</w:t>
      </w:r>
    </w:p>
    <w:p>
      <w:pPr>
        <w:pStyle w:val="ListParagraph"/>
        <w:spacing w:before="0" w:after="0"/>
        <w:ind w:left="360" w:hanging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Szkoła Podstawowa nr 12 w Piotrkowie Trybunalskim</w:t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im. K. Makuszyńskiego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ul. Belzacka 104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2">
        <w:r>
          <w:rPr>
            <w:rStyle w:val="Czeinternetowe"/>
            <w:bCs/>
            <w:lang w:eastAsia="ar-SA"/>
          </w:rPr>
          <w:t>https://efaktura.gov.pl</w:t>
        </w:r>
      </w:hyperlink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/>
      </w:pPr>
      <w:r>
        <w:rPr>
          <w:bCs/>
          <w:lang w:eastAsia="ar-SA"/>
        </w:rPr>
        <w:t>W obu w/w  przypadkach sekcja Odbiorca powinna być wypełniona: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Szkoła Podstawowa nr 12 w Piotrkowie Trybunalskim</w:t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im. K. Makuszyńskiego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ul. Belzacka 104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>Wykonawca prześle Zamawiającemu powiadomienie o wystawieniu faktury na Platformie Elektronicznego Fakturowania na poniższego maila: sp12@sp12.piotrkow.pl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0" w:name="highlightHit_37"/>
      <w:bookmarkEnd w:id="0"/>
      <w:r>
        <w:rPr>
          <w:rFonts w:cs="Calibri"/>
          <w:color w:val="00000A"/>
        </w:rPr>
        <w:t xml:space="preserve">mechanizmu </w:t>
      </w:r>
      <w:bookmarkStart w:id="1" w:name="highlightHit_38"/>
      <w:bookmarkEnd w:id="1"/>
      <w:r>
        <w:rPr>
          <w:rFonts w:cs="Calibri"/>
          <w:color w:val="00000A"/>
        </w:rPr>
        <w:t xml:space="preserve">podzielonej </w:t>
      </w:r>
      <w:bookmarkStart w:id="2" w:name="highlightHit_39"/>
      <w:bookmarkEnd w:id="2"/>
      <w:r>
        <w:rPr>
          <w:rFonts w:cs="Calibri"/>
          <w:color w:val="00000A"/>
        </w:rPr>
        <w:t>płatności, jeżeli spełnione będą warunki: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</w:t>
      </w:r>
      <w:r>
        <w:rPr>
          <w:rFonts w:cs="Calibri"/>
          <w:color w:val="00000A"/>
        </w:rPr>
        <w:t xml:space="preserve">jednorazowa wartość transakcji, o której mowa w </w:t>
      </w:r>
      <w:hyperlink r:id="rId3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4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>
      <w:pPr>
        <w:pStyle w:val="Normal"/>
        <w:spacing w:lineRule="auto" w:line="240"/>
        <w:rPr>
          <w:bCs/>
          <w:lang w:eastAsia="ar-SA"/>
        </w:rPr>
      </w:pPr>
      <w:r>
        <w:rPr>
          <w:bCs/>
          <w:lang w:eastAsia="ar-SA"/>
        </w:rPr>
      </w:r>
    </w:p>
    <w:p>
      <w:pPr>
        <w:pStyle w:val="Normal"/>
        <w:spacing w:lineRule="auto" w:line="240"/>
        <w:jc w:val="center"/>
        <w:rPr/>
      </w:pPr>
      <w:r>
        <w:rPr/>
        <w:t xml:space="preserve">§10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W przypadku niewykonania lub nienależytego wykonania przedmiotu umowy Wykonawca zobowiązany jest do zapłaty Zamawiającemu kar umownych w wysokości i w sytuacjach określonych poniżej.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Strony ustalają, że w przypadku niewykonania lub nienależytego wykonania niniejszej umowy Wykonawca zapłaci Zamawiającemu następujące kary umowne: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>
          <w:bCs/>
          <w:lang w:eastAsia="ar-SA"/>
        </w:rPr>
      </w:pPr>
      <w:r>
        <w:rPr/>
        <w:t xml:space="preserve">za odstąpienie od umowy przez Zamawiającego z przyczyn leżących po stronie  Wykonawcy </w:t>
        <w:br/>
        <w:t>w wysokości 20 % wartości umowy brutto, o której mowa w §9 ust 1 umowy,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426" w:hanging="426"/>
        <w:jc w:val="both"/>
        <w:rPr/>
      </w:pPr>
      <w:r>
        <w:rPr>
          <w:bCs/>
          <w:lang w:eastAsia="ar-SA"/>
        </w:rPr>
        <w:t xml:space="preserve">za nieterminowe dostarczenie przedmiotu umowy w wysokości 100,00 zł </w:t>
      </w:r>
      <w:r>
        <w:rPr/>
        <w:t xml:space="preserve">(słownie złotych: </w:t>
        <w:br/>
        <w:t>sto 00/100)</w:t>
      </w:r>
      <w:r>
        <w:rPr>
          <w:bCs/>
          <w:lang w:eastAsia="ar-SA"/>
        </w:rPr>
        <w:t>, za każdy dzień zwłoki,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 xml:space="preserve">za każde niedotrzymanie terminów umownych, o których mowa w §4 i </w:t>
      </w:r>
      <w:r>
        <w:rPr>
          <w:rFonts w:cs="Calibri"/>
        </w:rPr>
        <w:t>§</w:t>
      </w:r>
      <w:r>
        <w:rPr/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rPr/>
        <w:t>za każdy dzień opóźnienia,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za niedotrzymanie zobowiązań, o których mowa w §2 ust. 3, 4 i 6 oraz §5 ust. 2</w:t>
        <w:br/>
        <w:t>oraz §5 ust. 3 w wysokości 20,00 zł (słownie złotych: dwadzieścia 00/100) za każde naruszenie,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 xml:space="preserve">Kary umowne są niezależne od siebie i należą się w pełnej wysokości, nawet w przypadku, gdy </w:t>
        <w:br/>
        <w:t>w wyniku jednego zdarzenia naliczana jest więcej niż jedna kara.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W przypadku zaistnienia opóźnienia w wykonaniu umowy a następnie odstąpienia od umowy, Zamawiający uprawniony jest do żądania kar umownych zarówno z tytułu opóźnienia jak</w:t>
        <w:br/>
        <w:t xml:space="preserve"> i odstąpienia.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 </w:t>
      </w:r>
      <w:r>
        <w:rPr/>
        <w:t>Wykonawca zobowiązuje się do zapłacenia kar umownych w terminie 14 dni od dnia otrzymania wezwania do zapłaty na rachunek wskazany w wezwaniu.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3" w:name="startcontent"/>
      <w:bookmarkEnd w:id="3"/>
      <w:r>
        <w:rPr/>
        <w:t xml:space="preserve">z dnia 31 marca 2020 r. </w:t>
        <w:br/>
        <w:t>o szczególnych rozwiązaniach związanych z zapobieganiem, przeciwdziałaniem i zwalczaniem epidemii COVID-19, innych chorób zakaźnych oraz wywołanych nimi sytuacji kryzysowych.</w:t>
      </w:r>
    </w:p>
    <w:p>
      <w:pPr>
        <w:pStyle w:val="Normal"/>
        <w:widowControl w:val="false"/>
        <w:suppressAutoHyphens w:val="true"/>
        <w:spacing w:lineRule="auto" w:line="240"/>
        <w:ind w:left="360" w:hanging="0"/>
        <w:jc w:val="both"/>
        <w:textAlignment w:val="baseline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 xml:space="preserve">§11 </w:t>
      </w:r>
    </w:p>
    <w:p>
      <w:pPr>
        <w:pStyle w:val="Normal"/>
        <w:widowControl w:val="false"/>
        <w:numPr>
          <w:ilvl w:val="0"/>
          <w:numId w:val="19"/>
        </w:numPr>
        <w:spacing w:lineRule="auto" w:line="240" w:before="0" w:after="0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-2292" w:leader="none"/>
          <w:tab w:val="left" w:pos="-1866" w:leader="none"/>
        </w:tabs>
        <w:spacing w:lineRule="auto" w:line="240" w:before="0" w:after="0"/>
        <w:ind w:left="709" w:hanging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709" w:hanging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709" w:hanging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>
      <w:pPr>
        <w:pStyle w:val="ListParagraph"/>
        <w:widowControl w:val="false"/>
        <w:numPr>
          <w:ilvl w:val="0"/>
          <w:numId w:val="22"/>
        </w:numPr>
        <w:tabs>
          <w:tab w:val="clear" w:pos="708"/>
          <w:tab w:val="left" w:pos="-6480" w:leader="none"/>
          <w:tab w:val="left" w:pos="-6054" w:leader="none"/>
        </w:tabs>
        <w:spacing w:lineRule="auto" w:line="240" w:before="0" w:after="0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>
      <w:pPr>
        <w:pStyle w:val="Normal"/>
        <w:widowControl w:val="false"/>
        <w:numPr>
          <w:ilvl w:val="0"/>
          <w:numId w:val="22"/>
        </w:numPr>
        <w:tabs>
          <w:tab w:val="clear" w:pos="708"/>
          <w:tab w:val="left" w:pos="-6480" w:leader="none"/>
          <w:tab w:val="left" w:pos="-6054" w:leader="none"/>
        </w:tabs>
        <w:spacing w:lineRule="auto" w:line="240" w:before="0" w:after="0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>
      <w:pPr>
        <w:pStyle w:val="Normal"/>
        <w:spacing w:lineRule="auto" w:line="240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umowy w stosunku do treści oferty złożonej przez Wykonawcę w trakcie postępowania</w:t>
        <w:br/>
        <w:t xml:space="preserve"> o udzielenie zamówienia publicznego obejmującego przedmiot umowy dopuszczalna jest jedynie</w:t>
        <w:br/>
        <w:t xml:space="preserve"> w następujących przypadkach i zakresie: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nazwy, adresu, statusu firmy,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Zmiany w zakresie kwoty VAT, 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w</w:t>
      </w:r>
      <w:r>
        <w:rPr>
          <w:rFonts w:cs="Calibri" w:ascii="Calibri" w:hAnsi="Calibri"/>
          <w:color w:val="222222"/>
          <w:lang w:eastAsia="pl-PL"/>
        </w:rPr>
        <w:t xml:space="preserve"> 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cs="Calibri" w:ascii="Calibri" w:hAnsi="Calibri"/>
          <w:sz w:val="22"/>
          <w:szCs w:val="22"/>
          <w:shd w:fill="FFFFFF" w:val="clear"/>
          <w:lang w:eastAsia="pl-PL"/>
        </w:rPr>
        <w:t>w rozumieniu przepisów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 art. 358</w:t>
      </w:r>
      <w:r>
        <w:rPr>
          <w:rFonts w:cs="Calibri" w:ascii="Calibri" w:hAnsi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cs="Calibri" w:ascii="Calibri" w:hAnsi="Calibri"/>
          <w:sz w:val="22"/>
          <w:szCs w:val="22"/>
          <w:lang w:eastAsia="ar-SA"/>
        </w:rPr>
        <w:t>t.j. Dz. U. z 2020 roku poz. 1740)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cs="Calibri" w:ascii="Calibri" w:hAnsi="Calibri"/>
          <w:sz w:val="22"/>
          <w:szCs w:val="22"/>
          <w:lang w:eastAsia="pl-PL"/>
        </w:rPr>
        <w:t>wartość wynagrodzenia brutto pozostaje bez zmian)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cs="Calibri" w:ascii="Calibri" w:hAnsi="Calibri"/>
          <w:bCs/>
          <w:sz w:val="22"/>
          <w:szCs w:val="22"/>
          <w:lang w:eastAsia="pl-PL"/>
        </w:rPr>
        <w:t>ceny</w:t>
      </w:r>
      <w:r>
        <w:rPr>
          <w:rFonts w:cs="Calibri" w:ascii="Calibri" w:hAnsi="Calibri"/>
          <w:sz w:val="22"/>
          <w:szCs w:val="22"/>
          <w:lang w:eastAsia="pl-PL"/>
        </w:rPr>
        <w:t> 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oferty.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eastAsia="Calibri" w:cs="Calibri" w:ascii="Calibri" w:hAnsi="Calibri"/>
          <w:bCs/>
          <w:sz w:val="22"/>
          <w:szCs w:val="22"/>
          <w:lang w:eastAsia="ar-SA"/>
        </w:rPr>
        <w:t xml:space="preserve"> </w:t>
      </w:r>
      <w:r>
        <w:rPr>
          <w:rFonts w:cs="Times New Roman" w:ascii="Calibri" w:hAnsi="Calibri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cs="Calibri" w:ascii="Calibri" w:hAnsi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cs="Calibri" w:ascii="Calibri" w:hAnsi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Nie stanowi istotnej zmiany umowy: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teleadresowych,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rejestrowych,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osób wskazanych do kontaktu między Stronami.</w:t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§ 13</w:t>
      </w:r>
    </w:p>
    <w:p>
      <w:pPr>
        <w:pStyle w:val="Normal"/>
        <w:numPr>
          <w:ilvl w:val="0"/>
          <w:numId w:val="28"/>
        </w:numPr>
        <w:spacing w:lineRule="auto" w:line="240" w:before="0" w:after="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  <w:br/>
        <w:t>i art. 14 rozporządzenia Parlamentu Europejskiego i Rady (UE) 2016/679 z dnia 27 kwietnia 2016 roku w sprawie ochrony osób fizycznych w związku z przetwarzaniem danych osobowych</w:t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>
      <w:pPr>
        <w:pStyle w:val="Tre3f9c3fe6tekstu"/>
        <w:spacing w:before="0" w:after="0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§ 14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 xml:space="preserve">W sprawach nieuregulowanych niniejszą umową mają zastosowanie przepisy Kodeksu Cywilnego </w:t>
        <w:br/>
        <w:t>(t.j. Dz. U. z 2020 roku poz. 1740).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>
      <w:pPr>
        <w:pStyle w:val="Tre3f9c3fe6tekstu"/>
        <w:spacing w:before="0"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120"/>
        <w:ind w:left="426" w:right="-2" w:hanging="426"/>
        <w:jc w:val="both"/>
        <w:rPr>
          <w:b/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  <w:tab/>
        <w:tab/>
        <w:tab/>
        <w:tab/>
        <w:tab/>
        <w:tab/>
        <w:t xml:space="preserve">                            WYKONAWCA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276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bCs/>
        <w:rFonts w:cs="Calibri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)"/>
      <w:lvlJc w:val="left"/>
      <w:pPr>
        <w:ind w:left="1440" w:hanging="360"/>
      </w:pPr>
      <w:rPr>
        <w:bCs/>
        <w:rFonts w:cs="Times New Roman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  <w:rPr>
        <w:b w:val="false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rFonts w:cs="Calibri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rFonts w:cs="Calibri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"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2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3"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25"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)"/>
      <w:lvlJc w:val="left"/>
      <w:pPr>
        <w:ind w:left="862" w:hanging="360"/>
      </w:pPr>
      <w:rPr>
        <w:sz w:val="21"/>
        <w:i/>
        <w:szCs w:val="21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2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7463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637463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637463"/>
    <w:rPr>
      <w:rFonts w:ascii="Arial" w:hAnsi="Arial" w:eastAsia="Times New Roman" w:cs="Arial"/>
      <w:kern w:val="2"/>
      <w:sz w:val="20"/>
      <w:szCs w:val="20"/>
      <w:lang w:eastAsia="zh-CN"/>
    </w:rPr>
  </w:style>
  <w:style w:type="character" w:styleId="AkapitzlistZnak" w:customStyle="1">
    <w:name w:val="Akapit z listą Znak"/>
    <w:link w:val="Akapitzlist"/>
    <w:qFormat/>
    <w:locked/>
    <w:rsid w:val="00637463"/>
    <w:rPr>
      <w:rFonts w:ascii="Calibri" w:hAnsi="Calibri" w:eastAsia="Calibri" w:cs="Times New Roman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637463"/>
    <w:pPr>
      <w:suppressAutoHyphens w:val="true"/>
      <w:ind w:left="708" w:hanging="0"/>
    </w:pPr>
    <w:rPr>
      <w:rFonts w:ascii="Calibri" w:hAnsi="Calibri" w:eastAsia="Calibri" w:cs="Times New Roman"/>
      <w:lang w:eastAsia="zh-CN"/>
    </w:rPr>
  </w:style>
  <w:style w:type="paragraph" w:styleId="Default" w:customStyle="1">
    <w:name w:val="Default"/>
    <w:qFormat/>
    <w:rsid w:val="0063746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zh-CN" w:val="pl-PL" w:bidi="ar-SA"/>
    </w:rPr>
  </w:style>
  <w:style w:type="paragraph" w:styleId="Przypisdolny">
    <w:name w:val="Footnote Text"/>
    <w:basedOn w:val="Normal"/>
    <w:link w:val="TekstprzypisudolnegoZnak"/>
    <w:rsid w:val="00637463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kern w:val="2"/>
      <w:sz w:val="20"/>
      <w:szCs w:val="20"/>
      <w:lang w:eastAsia="zh-CN"/>
    </w:rPr>
  </w:style>
  <w:style w:type="paragraph" w:styleId="Domylnie" w:customStyle="1">
    <w:name w:val="Domy?lnie"/>
    <w:qFormat/>
    <w:rsid w:val="00637463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eastAsia="zh-CN" w:val="pl-PL" w:bidi="ar-SA"/>
    </w:rPr>
  </w:style>
  <w:style w:type="paragraph" w:styleId="LONormal" w:customStyle="1">
    <w:name w:val="LO-Normal"/>
    <w:basedOn w:val="Normal"/>
    <w:qFormat/>
    <w:rsid w:val="00637463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color w:val="000000"/>
      <w:kern w:val="2"/>
      <w:sz w:val="20"/>
      <w:szCs w:val="20"/>
      <w:lang w:eastAsia="zh-CN"/>
    </w:rPr>
  </w:style>
  <w:style w:type="paragraph" w:styleId="Tre3f9c3fe6tekstu" w:customStyle="1">
    <w:name w:val="Tre?3f9c?3fe6 tekstu"/>
    <w:qFormat/>
    <w:rsid w:val="00637463"/>
    <w:pPr>
      <w:widowControl w:val="false"/>
      <w:suppressAutoHyphens w:val="true"/>
      <w:bidi w:val="0"/>
      <w:spacing w:lineRule="auto" w:line="240" w:before="0" w:after="140"/>
      <w:jc w:val="left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faktura.gov.pl/" TargetMode="External"/><Relationship Id="rId3" Type="http://schemas.openxmlformats.org/officeDocument/2006/relationships/hyperlink" Target="https://sip.legalis.pl/document-view.seam?documentId=mfrxilrtg4ytgobzga2dgltqmfyc4nbzhaytonrrgm" TargetMode="External"/><Relationship Id="rId4" Type="http://schemas.openxmlformats.org/officeDocument/2006/relationships/hyperlink" Target="https://sip.legalis.pl/document-view.seam?documentId=mfrxilrtg4ytgobzga2d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LibreOffice/6.4.0.3$Windows_X86_64 LibreOffice_project/b0a288ab3d2d4774cb44b62f04d5d28733ac6df8</Application>
  <Pages>7</Pages>
  <Words>2593</Words>
  <Characters>16578</Characters>
  <CharactersWithSpaces>19013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2021-12-05T14:12:00Z</dcterms:created>
  <dc:creator>Mama</dc:creator>
  <dc:description/>
  <dc:language>pl-PL</dc:language>
  <cp:lastModifiedBy/>
  <dcterms:modified xsi:type="dcterms:W3CDTF">2021-12-06T14:22:57Z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