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Arial" w:hAnsi="Arial"/>
        </w:rPr>
      </w:pPr>
      <w:r>
        <w:rPr>
          <w:rFonts w:ascii="Calibri" w:hAnsi="Calibri"/>
        </w:rPr>
        <w:t>Załącznik nr 1 do zapytania ofertowego i do umowy</w:t>
      </w:r>
    </w:p>
    <w:p>
      <w:pPr>
        <w:pStyle w:val="Nagwek2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Opis przedmiotu zamówienia</w:t>
      </w:r>
    </w:p>
    <w:p>
      <w:pPr>
        <w:pStyle w:val="Normal"/>
        <w:rPr>
          <w:rFonts w:ascii="Arial" w:hAnsi="Arial"/>
        </w:rPr>
      </w:pPr>
      <w:r>
        <w:rPr>
          <w:rFonts w:ascii="Calibri" w:hAnsi="Calibri"/>
        </w:rPr>
        <w:t xml:space="preserve">Przedmiotem zamówienia jest dostawa </w:t>
      </w:r>
      <w:r>
        <w:rPr>
          <w:rFonts w:ascii="Calibri" w:hAnsi="Calibri"/>
          <w:b/>
          <w:bCs/>
        </w:rPr>
        <w:t>ryb</w:t>
      </w:r>
      <w:r>
        <w:rPr>
          <w:rFonts w:ascii="Calibri" w:hAnsi="Calibri"/>
        </w:rPr>
        <w:t xml:space="preserve"> dla Szkoły Podstawowej nr 12 im. K. Makuszyńskiego w Piotrkowie Trybunalskim.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Kod CPV: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15200000-0 - Ryby przetworzone i konserwowane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dodatkowe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15221000-3 Ryby mrożone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15241000-9 – Ryby w folii lub puszkowane</w:t>
      </w:r>
    </w:p>
    <w:p>
      <w:pPr>
        <w:pStyle w:val="Normal"/>
        <w:spacing w:before="0" w:after="283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Asortyment oraz szacunkowa ilość wyszczególniona została w załączniku nr 3 - pakiecie asortymentowo-cenowym.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Wymagania produktowe: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ryby mrożone – bez glazury, zapach smak świeży, po odmrożeniu nie rozpadają się.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mrożone filety i inne produkty rybne mrożone mają być mrożone metodą SHP lub IQF.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termin przydatności do spożycia produktów mrożonych – nie krótszy niż 4 miesiące od daty dostawy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Zamawiający dopuszcza prawo dokonywania zmian, co do ilości w ramach asortymentu wymienionego w załączniku nr 3 do niniejszego zapytania – pakietu asortymentowo-cenowego w zależności od rzeczywistych potrzeb. Zmiany mogą być dokonywane w ramach wartości brutto umowy.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</w:rPr>
        <w:t>Z uwagi na specyficzny charakter przedmiotu zamówienia (niemożność przewidzenia dokładnej liczby żywionych dzieci na cały okres realizacji zamówienia), ilości produktów wskazane w załączniku nr 3 są orientacyjne i mogą się zmienić w przypadku zmiany liczby żywionych dzieci. Zamawiający zastrzega sobie prawo do niewykorzystania pełnego limitu ilościowego i wartościowego przedmiotu zamówienia, bez prawa roszczeń z tego tytułu przez Wykonawcę. Zamawiający zapewnia realizację przedmiotu umowy do 60% całkowitej wartości wynagrodzenia umownego brutto, z zastrzeżeniem punktu 4.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W przypadku wystąpienia okoliczności niezależnych od Zamawiającego (siła wyższa, w tym pandemia) dopuszcza się zmianę wielkości dostaw w wysokości mniejszej aniżeli przewidziana w punkcie 3.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Miejscem realizacji dostaw przedmiotu zamówienia: Szkoła Podstawowa nr 12 im. K. Makuszyńskiego w Piotrkowie Trybunalskim</w:t>
      </w:r>
      <w:r>
        <w:rPr>
          <w:rFonts w:cs="Arial" w:ascii="Calibri" w:hAnsi="Calibri"/>
          <w:szCs w:val="24"/>
          <w:u w:val="dotted"/>
        </w:rPr>
        <w:t xml:space="preserve">, </w:t>
      </w:r>
      <w:r>
        <w:rPr>
          <w:rFonts w:cs="Arial" w:ascii="Calibri" w:hAnsi="Calibri"/>
          <w:szCs w:val="24"/>
        </w:rPr>
        <w:t>ul. Belzacka 104 – Magazyn.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 xml:space="preserve">Wykonawca dostarczać będzie przedmiot zamówienia </w:t>
      </w:r>
      <w:r>
        <w:rPr>
          <w:rFonts w:cs="Arial" w:ascii="Calibri" w:hAnsi="Calibri"/>
          <w:b/>
          <w:bCs/>
          <w:szCs w:val="24"/>
        </w:rPr>
        <w:t>2</w:t>
      </w:r>
      <w:r>
        <w:rPr>
          <w:rFonts w:cs="Arial" w:ascii="Calibri" w:hAnsi="Calibri"/>
          <w:szCs w:val="24"/>
        </w:rPr>
        <w:t xml:space="preserve"> razy w tygodniu, w godzinach </w:t>
      </w:r>
      <w:r>
        <w:rPr>
          <w:rFonts w:cs="Arial" w:ascii="Calibri" w:hAnsi="Calibri"/>
          <w:b/>
          <w:bCs/>
          <w:szCs w:val="24"/>
        </w:rPr>
        <w:t>07.00- 08.00</w:t>
      </w:r>
      <w:r>
        <w:rPr>
          <w:rFonts w:cs="Arial" w:ascii="Calibri" w:hAnsi="Calibri"/>
          <w:szCs w:val="24"/>
        </w:rPr>
        <w:t xml:space="preserve"> pod wskazany w pkt. 3 adres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Zamawiający nie będzie składać zamówień w dniach wolnych od zajęć dydaktycznych.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Dostawy odbywać się będą transportem Wykonawcy wraz z rozładunkiem i wstawieniem do pomieszczeń wskazanych przez Zamawiającego, bez obciążania z tego tytułu dodatkowymi kosztami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Zamówienia na poszczególne dostawy będą składane telefonicznie lub na adres poczty e-mail z minimum jednodniowym wyprzedzeniem.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/>
        </w:rPr>
      </w:pPr>
      <w:r>
        <w:rPr>
          <w:rFonts w:cs="Arial" w:ascii="Calibri" w:hAnsi="Calibri"/>
          <w:szCs w:val="24"/>
        </w:rPr>
        <w:t>Wykonawca dostarczy artykuły żywnościowe zgodnie ze zgłoszonym zapotrzebowaniem.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Dostawy będą realizowane w dniu określonym w zamówieniu.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Wymagania z zakresu przedmiotu zamówienia: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produkt winien być wytworzony i dopuszczony do obrotu zgodnie z przepisami: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ustawy z dnia 25 sierpnia 2006 r. o bezpieczeństwie żywności i żywienia – (t.j. Dz.U. 2023 poz.1448),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ustawy z dnia 21 grudnia 2000 r. o jakości handlowej artykułów rolno - spożywczych (t.j. Dz.U. 2023 poz. 1980) wraz z aktami wykonawczymi,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rozporządzenia (WE) 178/2002 Parlamentu Europejskiego i Rady z dnia 28 stycznia 2002 r. ustanawiającego ogólne zasady i wymagania prawa żywnościowego, powołującego Europejski Urząd ds. Bezpieczeństwa Żywności oraz ustanawiającego procedury w zakresie bezpieczeństwa żywności (Dz. U. UE L z 2002 r. Nr 31, poz. 1 ze zm.),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rozporządzenia (WE) 1935/2004 Parlamentu Europejskiego i Rady z dnia 27 października 2004 r. w sprawie materiałów i wyrobów przeznaczonych do kontaktu z żywnością oraz uchylającego dyrektywy 80/590/EWG i 89/109/EWG (Dz. U. UE L Nr 338, poz. 4 ze zm.),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ustawy z dnia 16 grudnia 2005 r. o produktach pochodzenia zwierzęcego (t.j. Dz.U. 2023 poz. 872),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ascii="Arial" w:hAnsi="Arial"/>
        </w:rPr>
      </w:pPr>
      <w:r>
        <w:rPr>
          <w:rFonts w:cs="Arial" w:ascii="Calibri" w:hAnsi="Calibri"/>
          <w:szCs w:val="24"/>
        </w:rPr>
        <w:t>rozporządzenia (WE) 853/2004, Parlamentu Europejskiego i Rady z dnia 29 kwietnia 2004 r. ustanawiającego szczególne przepisy dotyczące higieny w odniesieniu do żywności pochodzenia zwierzęcego (Dz. Urz. UE L z 2004 r. Nr 139, poz. 55 ze zm.),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(WE) 854/2004 Parlamentu Europejskiego i Rady z dnia 29 kwietnia 2004 r. ustanawiającego szczególne przepisy dotyczące organizacji urzędowych kontroli w odniesieniu do produktów pochodzenia zwierzęcego przeznaczonych do spożycia przez ludzi (Dz. Urz. UE L z 2004 r. Nr 139, poz. 206 ze zm.),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Ministra Rolnictwa i Rozwoju Wsi z dnia 23 grudnia 2014 r. w sprawie znakowania środków spożywczych ( Dz.U. 2015 poz. 29 ze zm.), rozporządzenia (WE) 852/2004 Parlamentu Europejskiego i Rady z dnia 29 kwietnia 2004 r. w sprawie higieny środków spożywczych (Dz. U. UE L Nr 139, poz. 1 ze zm.),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Parlamentu Europejskiego i Rady (WE) nr 1333/2008 z dnia 16 grudnia 2008 r. w sprawie dodatków do żywności,</w:t>
      </w:r>
    </w:p>
    <w:p>
      <w:pPr>
        <w:pStyle w:val="Normal"/>
        <w:numPr>
          <w:ilvl w:val="2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dyrektywami i rozporządzeniem UE w szczególności rozporządzeniem (WE) Nr 852/2004 Parlamentu Europejskiego i Rady z dnia 29 kwietnia 2004 r. w sprawie higieny środków spożywczych (Dz. Urz. UE L 139 z 30.04.2004 r. str. 1; Dz. Urz. UE Polskie Wydanie Specjalne rozdz.1 3, t 34 str. 319),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produkt winien odpowiadać normom jakościowym GHP, GMP lub systemowi HACCP, zwłaszcza:</w:t>
      </w:r>
    </w:p>
    <w:p>
      <w:pPr>
        <w:pStyle w:val="Normal"/>
        <w:numPr>
          <w:ilvl w:val="3"/>
          <w:numId w:val="3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powinien posiadać odpowiednie oznakowanie, między innymi datę minimalnej trwałości i termin przydatności do spożycia,</w:t>
      </w:r>
    </w:p>
    <w:p>
      <w:pPr>
        <w:pStyle w:val="Akapitzlist1"/>
        <w:numPr>
          <w:ilvl w:val="3"/>
          <w:numId w:val="3"/>
        </w:numPr>
        <w:overflowPunct w:val="false"/>
        <w:spacing w:lineRule="auto" w:line="360" w:before="0" w:after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powinien mieć odpowiedni sposób przewożenia towarów – zachowanie rozdzielności transportu,</w:t>
      </w:r>
    </w:p>
    <w:p>
      <w:pPr>
        <w:pStyle w:val="Akapitzlist1"/>
        <w:numPr>
          <w:ilvl w:val="3"/>
          <w:numId w:val="3"/>
        </w:numPr>
        <w:overflowPunct w:val="false"/>
        <w:spacing w:lineRule="auto" w:line="360" w:before="0" w:after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powinien posiadać odpowiednią temperaturę podczas transportu i warunki sanitarne pojazdu,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dostarczony produkt winien być I klasy, zgodny z Polską Normą i posiadać niezbędne atesty;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ma prawo sprawdzić podczas odbioru przedmiot zamówienia pod względem jakości i ilości produktów;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dostarczane artykuły żywnościowe będą odpowiednio zapakowane, aby nie uległy zniszczeniu podczas transportu;</w:t>
      </w:r>
    </w:p>
    <w:p>
      <w:pPr>
        <w:pStyle w:val="Normal"/>
        <w:numPr>
          <w:ilvl w:val="1"/>
          <w:numId w:val="2"/>
        </w:numPr>
        <w:overflowPunct w:val="false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artykuły muszą być dostarczane w opakowaniach jednostkowych opisanych w formularzu cenowym lub w opakowaniu o gramaturze bardzo zbliżonej, nie mniejszej niż opisana przez Zamawiającego w formularzu 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odmówi przyjęcia dostawy w przypadku: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stwierdzenia nieświeżości dostarczonego artykułu;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innego asortymentu niż zamówiony;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artykułów w terminie nieuzgodnionym z Zamawiającym;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ilości artykułów niezgodnych z zamówieniem.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Wymagania stawiane Wykonawcy: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odpowiedzialny jest za całokształt, w tym za przebieg oraz terminowe wykonanie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odpowiedzialny jest za jakość dostaw, zgodność z wymaganiami jakościowymi określonymi dla przedmiotu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zapewni należytą staranność przy realizacji zamówienia, rozumianą jako staranność profesjonalną w działalności objętej przedmiotem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Wykonawca wyda przedmiot zamówienia zgodnie ze zgłoszonym zapotrzebowaniem ilościowym;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 w:ascii="Calibri" w:hAnsi="Calibri"/>
          <w:szCs w:val="24"/>
        </w:rPr>
        <w:t xml:space="preserve">Wykonawca </w:t>
      </w:r>
      <w:r>
        <w:rPr>
          <w:rFonts w:cs="Arial" w:ascii="Calibri" w:hAnsi="Calibri"/>
          <w:szCs w:val="24"/>
        </w:rPr>
        <w:t>na każde żądanie Zamawiającego, Wykonawca okaże w stosunku do każdego produktu odpowiednie certyfikaty zgodności z Polską Normą lub normami europejskimi;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 w:ascii="Calibri" w:hAnsi="Calibri"/>
          <w:szCs w:val="24"/>
        </w:rPr>
        <w:t>z</w:t>
      </w:r>
      <w:r>
        <w:rPr>
          <w:rFonts w:cs="Arial" w:ascii="Calibri" w:hAnsi="Calibri"/>
          <w:szCs w:val="24"/>
        </w:rPr>
        <w:t>głaszanie na piśmie Zamawiającemu wszelkich zmian numerów telefonów lub adresu poczty elektronicznej.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</w:rPr>
        <w:t>W razie stwierdzenia wad lub braków podczas przyjęcia dostawy, Zamawiający odmówi jej przyjęcia i telefonicznie lub pocztą e-mail zgłosi reklamację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</w:rPr>
        <w:t>W przypadku ujawnienia wad jakościowych i ilościowych artykułów żywnościowych, Zamawiający niezwłocznie po ich wykryciu powiadomi Wykonawcę o tym fakcie w formie pisemnej pocztą e-mail Wykonawcę.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zobowiązany jest do wymiany wadliwego artykułu żywnościowego na wolny od wad  lub dostarczenia brakującej ilości artykułów w terminie 1 godziny od zgłoszenia reklamacji.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 przypadku dostaw specjalnych maksymalny czas dostawy nie może być dłuższy niż 2 godziny od złożenia zamówienia. Poprzez dostawy specjalne rozumie się dostawy produktów których na daną chwilę zabrakło a są niezbędne na dany dzień.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 przypadku niedotrzymania terminu wyznaczonego na dostawę specjalną lub wymianę towaru, Zamawiający będzie miał prawo zakupić na koszt Wykonawcy produkty będące jej przedmiotem.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po dokonaniu dostawy będzie każdorazowo wystawiał fakturę.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Każda faktura będzie zawierała wykaz dostarczonych produktów.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Zapłata za dostarczone artykuły żywnościowe będzie płatna w terminie do 14 dni od daty dostarczenia prawidłowo wystawionej faktury do placówki, która odebrała artykuły żywnościowe, w drodze przelewu z konta Zamawiającego na konto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Dniem zapłaty jest dzień obciążenia rachunku bankowego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nie ponosi odpowiedzialności za szkody wyrządzone przez Wykonawcę podczas wykonywania przedmiotu zamówienia.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Wykonawca w prowadzonym postępowaniu może złożyć tylko jedną ofertę.</w:t>
      </w:r>
    </w:p>
    <w:p>
      <w:pPr>
        <w:pStyle w:val="Normal"/>
        <w:numPr>
          <w:ilvl w:val="0"/>
          <w:numId w:val="1"/>
        </w:numPr>
        <w:spacing w:before="0" w:after="200"/>
        <w:rPr>
          <w:rFonts w:ascii="Calibri" w:hAnsi="Calibri"/>
        </w:rPr>
      </w:pPr>
      <w:bookmarkStart w:id="0" w:name="__DdeLink__141_3280498585"/>
      <w:r>
        <w:rPr>
          <w:rFonts w:cs="Arial" w:ascii="Calibri" w:hAnsi="Calibri"/>
          <w:szCs w:val="24"/>
        </w:rPr>
        <w:t xml:space="preserve">Wykonawca zobowiązany jest zrealizować zamówienie na zasadach i warunkach opisanych we wzorze umowy stanowiącym załącznik nr 4 </w:t>
      </w:r>
      <w:bookmarkStart w:id="1" w:name="_GoBack"/>
      <w:bookmarkEnd w:id="1"/>
      <w:r>
        <w:rPr>
          <w:rFonts w:cs="Arial" w:ascii="Calibri" w:hAnsi="Calibri"/>
          <w:szCs w:val="24"/>
        </w:rPr>
        <w:t>do zapytania ofertowego.</w:t>
      </w:r>
      <w:bookmarkEnd w:id="0"/>
    </w:p>
    <w:sect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ascii="Calibri" w:hAnsi="Calibri"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d07c2"/>
    <w:pPr>
      <w:widowControl/>
      <w:suppressAutoHyphens w:val="tru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2"/>
      <w:sz w:val="24"/>
      <w:szCs w:val="22"/>
      <w:lang w:val="pl-PL" w:eastAsia="zh-CN" w:bidi="hi-IN"/>
    </w:rPr>
  </w:style>
  <w:style w:type="paragraph" w:styleId="Nagwek1">
    <w:name w:val="Heading 1"/>
    <w:basedOn w:val="Normal"/>
    <w:next w:val="Normal"/>
    <w:qFormat/>
    <w:rsid w:val="00922ff3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22ff3"/>
    <w:pPr>
      <w:keepNext w:val="true"/>
      <w:keepLines/>
      <w:spacing w:lineRule="auto" w:line="480" w:before="40" w:after="0"/>
      <w:outlineLvl w:val="1"/>
    </w:pPr>
    <w:rPr>
      <w:rFonts w:ascii="Calibri Light" w:hAnsi="Calibri Light" w:eastAsia="" w:cs="Mangal" w:asciiTheme="majorHAnsi" w:eastAsiaTheme="majorEastAsia" w:hAnsiTheme="majorHAnsi"/>
      <w:b/>
      <w:sz w:val="28"/>
      <w:szCs w:val="23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NSimSun" w:cs="Arial"/>
      <w:color w:val="1F4D7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Calibri" w:cs="Arial"/>
      <w:b w:val="false"/>
      <w:bCs w:val="false"/>
      <w:color w:val="auto"/>
      <w:kern w:val="2"/>
      <w:sz w:val="24"/>
      <w:szCs w:val="24"/>
      <w:lang w:val="pl-PL" w:eastAsia="zh-CN" w:bidi="ar-SA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2" w:customStyle="1">
    <w:name w:val="WW8Num3z2"/>
    <w:qFormat/>
    <w:rPr>
      <w:rFonts w:ascii="Symbol" w:hAnsi="Symbol" w:cs="OpenSymbol"/>
      <w:sz w:val="24"/>
      <w:szCs w:val="24"/>
      <w:lang w:val="pl-PL"/>
    </w:rPr>
  </w:style>
  <w:style w:type="character" w:styleId="WW8Num4z0" w:customStyle="1">
    <w:name w:val="WW8Num4z0"/>
    <w:qFormat/>
    <w:rPr>
      <w:rFonts w:ascii="Symbol" w:hAnsi="Symbol" w:cs="OpenSymbol"/>
    </w:rPr>
  </w:style>
  <w:style w:type="character" w:styleId="WW8Num4z1" w:customStyle="1">
    <w:name w:val="WW8Num4z1"/>
    <w:qFormat/>
    <w:rPr>
      <w:rFonts w:ascii="OpenSymbol" w:hAnsi="OpenSymbol" w:cs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3Znak" w:customStyle="1">
    <w:name w:val="Nagłówek 3 Znak"/>
    <w:basedOn w:val="DefaultParagraphFont"/>
    <w:qFormat/>
    <w:rPr>
      <w:rFonts w:ascii="Calibri Light" w:hAnsi="Calibri Light" w:eastAsia="NSimSun" w:cs="Arial"/>
      <w:color w:val="1F4D78"/>
      <w:kern w:val="2"/>
      <w:sz w:val="24"/>
      <w:szCs w:val="24"/>
      <w:lang w:eastAsia="zh-C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22ff3"/>
    <w:rPr>
      <w:rFonts w:ascii="Calibri Light" w:hAnsi="Calibri Light" w:eastAsia="" w:cs="Mangal" w:asciiTheme="majorHAnsi" w:eastAsiaTheme="majorEastAsia" w:hAnsiTheme="majorHAnsi"/>
      <w:b/>
      <w:sz w:val="28"/>
      <w:szCs w:val="23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Akapitzlist1" w:customStyle="1">
    <w:name w:val="Akapit z listą1"/>
    <w:basedOn w:val="Normal"/>
    <w:qFormat/>
    <w:pPr>
      <w:spacing w:lineRule="auto" w:line="276"/>
      <w:ind w:left="720" w:hanging="0"/>
    </w:pPr>
    <w:rPr>
      <w:rFonts w:cs="Arial"/>
      <w:sz w:val="22"/>
      <w:szCs w:val="20"/>
      <w:lang w:eastAsia="en-U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rFonts w:ascii="Times New Roman" w:hAnsi="Times New Roman" w:eastAsia="Times New Roman" w:cs="Times New Roman"/>
      <w:kern w:val="0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LibreOffice/6.3.3.2$Windows_X86_64 LibreOffice_project/a64200df03143b798afd1ec74a12ab50359878ed</Application>
  <Pages>5</Pages>
  <Words>1277</Words>
  <Characters>7922</Characters>
  <CharactersWithSpaces>9083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2023-08-16T12:25:00Z</dcterms:created>
  <dc:creator>dormie</dc:creator>
  <dc:description/>
  <dc:language>pl-PL</dc:language>
  <cp:lastModifiedBy/>
  <cp:lastPrinted>1995-11-21T15:41:00Z</cp:lastPrinted>
  <dcterms:modified xsi:type="dcterms:W3CDTF">2024-11-15T08:38:50Z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