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gwek1"/>
        <w:spacing w:before="240" w:after="60"/>
        <w:rPr>
          <w:rFonts w:ascii="Arial" w:hAnsi="Arial"/>
        </w:rPr>
      </w:pPr>
      <w:r>
        <w:rPr>
          <w:rFonts w:ascii="Calibri" w:hAnsi="Calibri"/>
        </w:rPr>
        <w:t>Załącznik nr 1 do zapytania ofertowego i do umowy</w:t>
      </w:r>
    </w:p>
    <w:p>
      <w:pPr>
        <w:pStyle w:val="Nagwek2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  <w:t>Opis przedmiotu zam</w:t>
      </w:r>
      <w:bookmarkStart w:id="0" w:name="_GoBack"/>
      <w:bookmarkEnd w:id="0"/>
      <w:r>
        <w:rPr>
          <w:rFonts w:ascii="Calibri" w:hAnsi="Calibri"/>
          <w:b w:val="false"/>
          <w:bCs w:val="false"/>
          <w:sz w:val="24"/>
          <w:szCs w:val="24"/>
        </w:rPr>
        <w:t>ówienia</w:t>
      </w:r>
    </w:p>
    <w:p>
      <w:pPr>
        <w:pStyle w:val="Normal"/>
        <w:rPr>
          <w:rFonts w:ascii="Arial" w:hAnsi="Arial"/>
        </w:rPr>
      </w:pPr>
      <w:r>
        <w:rPr/>
        <w:t xml:space="preserve">Przedmiotem zamówienia jest dostawa </w:t>
      </w:r>
      <w:r>
        <w:rPr>
          <w:b/>
          <w:bCs/>
        </w:rPr>
        <w:t>nabiału i jaj</w:t>
      </w:r>
      <w:r>
        <w:rPr/>
        <w:t xml:space="preserve"> dla Szkoły Podstawowej nr 12 im. K. Makuszyńskiego w Piotrkowie Trybunalskim.</w:t>
      </w:r>
    </w:p>
    <w:p>
      <w:pPr>
        <w:pStyle w:val="Normal"/>
        <w:spacing w:before="0" w:after="0"/>
        <w:rPr>
          <w:rFonts w:cs="Arial"/>
          <w:szCs w:val="24"/>
        </w:rPr>
      </w:pPr>
      <w:r>
        <w:rPr>
          <w:rFonts w:cs="Arial"/>
          <w:szCs w:val="24"/>
        </w:rPr>
        <w:t>Kod CPV:</w:t>
      </w:r>
    </w:p>
    <w:p>
      <w:pPr>
        <w:pStyle w:val="Normal"/>
        <w:spacing w:before="0" w:after="0"/>
        <w:rPr>
          <w:rFonts w:ascii="Arial" w:hAnsi="Arial"/>
        </w:rPr>
      </w:pPr>
      <w:r>
        <w:rPr/>
        <w:t xml:space="preserve">15500000-3 Produkty mleczarskie </w:t>
      </w:r>
    </w:p>
    <w:p>
      <w:pPr>
        <w:pStyle w:val="Normal"/>
        <w:spacing w:before="0" w:after="0"/>
        <w:rPr>
          <w:rFonts w:ascii="Arial" w:hAnsi="Arial"/>
        </w:rPr>
      </w:pPr>
      <w:r>
        <w:rPr/>
        <w:t>dodatkowe</w:t>
      </w:r>
    </w:p>
    <w:p>
      <w:pPr>
        <w:pStyle w:val="Normal"/>
        <w:spacing w:before="0" w:after="0"/>
        <w:rPr>
          <w:rFonts w:ascii="Arial" w:hAnsi="Arial"/>
        </w:rPr>
      </w:pPr>
      <w:r>
        <w:rPr/>
        <w:t>15510000-6 - Mleko i śmietana</w:t>
      </w:r>
    </w:p>
    <w:p>
      <w:pPr>
        <w:pStyle w:val="Normal"/>
        <w:spacing w:before="0" w:after="0"/>
        <w:rPr>
          <w:rFonts w:ascii="Arial" w:hAnsi="Arial"/>
        </w:rPr>
      </w:pPr>
      <w:r>
        <w:rPr/>
        <w:t>15550000-5 – Jogurt i pozostałe przefermentowane przetwory mleczne</w:t>
      </w:r>
    </w:p>
    <w:p>
      <w:pPr>
        <w:pStyle w:val="Normal"/>
        <w:spacing w:before="0" w:after="0"/>
        <w:rPr>
          <w:rFonts w:ascii="Arial" w:hAnsi="Arial"/>
        </w:rPr>
      </w:pPr>
      <w:r>
        <w:rPr/>
        <w:t>15540000-5 - Produkty serowarskie</w:t>
      </w:r>
    </w:p>
    <w:p>
      <w:pPr>
        <w:pStyle w:val="Normal"/>
        <w:spacing w:before="0" w:after="0"/>
        <w:rPr>
          <w:rFonts w:ascii="Arial" w:hAnsi="Arial"/>
        </w:rPr>
      </w:pPr>
      <w:r>
        <w:rPr/>
        <w:t>03142500-3 - Jaja</w:t>
      </w:r>
    </w:p>
    <w:p>
      <w:pPr>
        <w:pStyle w:val="Normal"/>
        <w:spacing w:before="0" w:after="283"/>
        <w:jc w:val="both"/>
        <w:rPr>
          <w:rFonts w:ascii="Arial" w:hAnsi="Arial"/>
        </w:rPr>
      </w:pPr>
      <w:r>
        <w:rPr>
          <w:rFonts w:cs="Arial"/>
          <w:szCs w:val="24"/>
        </w:rPr>
        <w:t>Asortyment oraz szacunkowa ilość wyszczególniona została w załączniku nr 3 - pakiecie asortymentowo-cenowym.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Wymagania produktowe:</w:t>
      </w:r>
    </w:p>
    <w:p>
      <w:pPr>
        <w:pStyle w:val="Normal"/>
        <w:numPr>
          <w:ilvl w:val="0"/>
          <w:numId w:val="2"/>
        </w:numPr>
        <w:spacing w:before="0" w:after="0"/>
        <w:rPr>
          <w:rFonts w:ascii="Calibri" w:hAnsi="Calibri"/>
        </w:rPr>
      </w:pPr>
      <w:r>
        <w:rPr/>
        <w:t>produkty mleczarskie cechować ma świeżość, dobry smak po otwarciu produktów, niezbrylone sery naturalne, gęste jogurty,</w:t>
      </w:r>
    </w:p>
    <w:p>
      <w:pPr>
        <w:pStyle w:val="Normal"/>
        <w:numPr>
          <w:ilvl w:val="0"/>
          <w:numId w:val="2"/>
        </w:numPr>
        <w:spacing w:before="0" w:after="0"/>
        <w:rPr>
          <w:rFonts w:ascii="Calibri" w:hAnsi="Calibri"/>
        </w:rPr>
      </w:pPr>
      <w:r>
        <w:rPr/>
        <w:t>termin przydatności produktów do spożycia ma być:</w:t>
      </w:r>
    </w:p>
    <w:p>
      <w:pPr>
        <w:pStyle w:val="Normal"/>
        <w:numPr>
          <w:ilvl w:val="1"/>
          <w:numId w:val="3"/>
        </w:numPr>
        <w:spacing w:before="0" w:after="0"/>
        <w:rPr>
          <w:rFonts w:ascii="Arial" w:hAnsi="Arial"/>
        </w:rPr>
      </w:pPr>
      <w:r>
        <w:rPr/>
        <w:t>nie krótszy niż 14 dni od dnia dostawy do Zamawiającego dla produktów: twarogi, kefir maślanka,</w:t>
      </w:r>
    </w:p>
    <w:p>
      <w:pPr>
        <w:pStyle w:val="ListParagraph"/>
        <w:numPr>
          <w:ilvl w:val="1"/>
          <w:numId w:val="3"/>
        </w:numPr>
        <w:spacing w:before="0" w:after="0"/>
        <w:contextualSpacing/>
        <w:rPr>
          <w:rFonts w:ascii="Arial" w:hAnsi="Arial"/>
        </w:rPr>
      </w:pPr>
      <w:r>
        <w:rPr/>
        <w:t>nie krótszy niż 21 dni od daty dostawy dla następujących produktów: masło, jogurty, śmietany, sery żółte, serki twarogowe do smarowania, pozostałe sery</w:t>
      </w:r>
    </w:p>
    <w:p>
      <w:pPr>
        <w:pStyle w:val="ListParagraph"/>
        <w:numPr>
          <w:ilvl w:val="1"/>
          <w:numId w:val="3"/>
        </w:numPr>
        <w:spacing w:before="0" w:after="0"/>
        <w:contextualSpacing/>
        <w:rPr>
          <w:rFonts w:ascii="Calibri" w:hAnsi="Calibri"/>
        </w:rPr>
      </w:pPr>
      <w:r>
        <w:rPr/>
        <w:t>nie krótszy niż 4 miesiące od daty dostawy dla następujących produktów: mleko krowie, mleko sojowe, ser topiony, masło klarowane,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Calibri" w:hAnsi="Calibri"/>
        </w:rPr>
      </w:pPr>
      <w:r>
        <w:rPr/>
        <w:t>jaja świeże, czyste, które nie mają uszkodzonej skorupki,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Calibri" w:hAnsi="Calibri"/>
        </w:rPr>
      </w:pPr>
      <w:r>
        <w:rPr/>
        <w:t>jaja konsumpcyjne muszą być oznakowane weterynaryjnym numerem zakładu produkcyjnego. Jaja w dniu dostawy do Zamawiającego nie będą starsze niż 7 dni od daty pakowania.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Zamawiający dopuszcza prawo dokonywania zmian, co do ilości w ramach asortymentu wymienionego w załączniku nr 3 do niniejszego zapytania – pakietu asortymentowo-cenowego w zależności od rzeczywistych potrzeb. Zmiany mogą być dokonywane w ramach wartości brutto umowy.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eastAsia="Arial" w:cs="Arial"/>
          <w:szCs w:val="24"/>
        </w:rPr>
        <w:t xml:space="preserve"> </w:t>
      </w:r>
      <w:r>
        <w:rPr>
          <w:rFonts w:cs="Arial"/>
          <w:szCs w:val="24"/>
        </w:rPr>
        <w:t>Z uwagi na specyficzny charakter przedmiotu zamówienia (niemożność przewidzenia dokładnej liczby żywionych dzieci na cały okres realizacji zamówienia), ilości produktów wskazane w załączniku nr 3 są orientacyjne i mogą się zmienić w przypadku zmiany liczby żywionych dzieci. Zamawiający zastrzega sobie prawo do niewykorzystania pełnego limitu ilościowego i wartościowego przedmiotu zamówienia, bez prawa roszczeń z tego tytułu przez Wykonawcę. Zamawiający zapewnia realizację przedmiotu umowy do 60% całkowitej wartości wynagrodzenia umownego brutto, z zastrzeżeniem punktu 4.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 przypadku wystąpienia okoliczności niezależnych od Zamawiającego (siła wyższa, w tym pandemia) dopuszcza się zmianę wielkości dostaw w wysokości mniejszej aniżeli przewidziana w punkcie 3.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Miejscem realizacji dostaw przedmiotu zamówienia: Szkoła Podstawowa nr 12 im. K. Makuszyńskiego w Piotrkowie Trybunalskim</w:t>
      </w:r>
      <w:r>
        <w:rPr>
          <w:rFonts w:cs="Arial"/>
          <w:szCs w:val="24"/>
          <w:u w:val="dotted"/>
        </w:rPr>
        <w:t xml:space="preserve">, </w:t>
      </w:r>
      <w:r>
        <w:rPr>
          <w:rFonts w:cs="Arial"/>
          <w:szCs w:val="24"/>
        </w:rPr>
        <w:t>ul. Belzacka 104 – Magazyn.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/>
        </w:rPr>
      </w:pPr>
      <w:r>
        <w:rPr>
          <w:rFonts w:cs="Arial"/>
          <w:szCs w:val="24"/>
        </w:rPr>
        <w:t xml:space="preserve">Wykonawca dostarczać będzie przedmiot zamówienia </w:t>
      </w:r>
      <w:r>
        <w:rPr>
          <w:rFonts w:cs="Arial"/>
          <w:b/>
          <w:bCs/>
          <w:szCs w:val="24"/>
        </w:rPr>
        <w:t>2</w:t>
      </w:r>
      <w:r>
        <w:rPr>
          <w:rFonts w:cs="Arial"/>
          <w:szCs w:val="24"/>
        </w:rPr>
        <w:t xml:space="preserve"> razy w tygodniu, w godzinach </w:t>
      </w:r>
      <w:r>
        <w:rPr>
          <w:rFonts w:cs="Arial"/>
          <w:b/>
          <w:bCs/>
          <w:szCs w:val="24"/>
        </w:rPr>
        <w:t>07.00- 08.00</w:t>
      </w:r>
      <w:r>
        <w:rPr>
          <w:rFonts w:cs="Arial"/>
          <w:szCs w:val="24"/>
        </w:rPr>
        <w:t xml:space="preserve"> pod wskazany w pkt. 3 adres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Zamawiający nie będzie składać zamówień w dniach wolnych od zajęć dydaktycznych.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Dostawy odbywać się będą transportem Wykonawcy wraz z rozładunkiem i wstawieniem do pomieszczeń wskazanych przez Zamawiającego, bez obciążania z tego tytułu dodatkowymi kosztami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Zamówienia na poszczególne dostawy będą składane telefonicznie lub na adres poczty e-mail z minimum jednodniowym wyprzedzeniem.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Wykonawca dostarczy artykuły żywnościowe zgodnie ze zgłoszonym zapotrzebowaniem.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Dostawy będą realizowane w dniu określonym w zamówieniu.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Wymagania z zakresu przedmiotu zamówienia: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każdy produkt winien być wytworzony i dopuszczony do obrotu zgodnie z przepisami: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ustawy z dnia 25 sierpnia 2006 r. o bezpieczeństwie żywności i żywienia – (t.j. Dz.U. 2023 poz.1448),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ustawy z dnia 21 grudnia 2000 r. o jakości handlowej artykułów rolno - spożywczych (t.j. Dz.U. 2023 poz. 1980) wraz z aktami wykonawczymi,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(WE) 178/2002 Parlamentu Europejskiego i Rady z dnia 28 stycznia 2002 r. ustanawiającego ogólne zasady i wymagania prawa żywnościowego, powołującego Europejski Urząd ds. Bezpieczeństwa Żywności oraz ustanawiającego procedury w zakresie bezpieczeństwa żywności (Dz. U. UE L z 2002 r. Nr 31, poz. 1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(WE) 1935/2004 Parlamentu Europejskiego i Rady z dnia 27 października 2004 r. w sprawie materiałów i wyrobów przeznaczonych do kontaktu z żywnością oraz uchylającego dyrektywy 80/590/EWG i 89/109/EWG (Dz. U. UE L Nr 338, poz. 4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ustawy z dnia 16 grudnia 2005 r. o produktach pochodzenia zwierzęcego (t.j. Dz.U. 2023 poz. 872),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(WE) 853/2004, Parlamentu Europejskiego i Rady z dnia 29 kwietnia 2004 r. ustanawiającego szczególne przepisy dotyczące higieny w odniesieniu do żywności pochodzenia zwierzęcego (Dz. Urz. UE L z 2004 r. Nr 139, poz. 55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(WE) 854/2004 Parlamentu Europejskiego i Rady z dnia 29 kwietnia 2004 r. ustanawiającego szczególne przepisy dotyczące organizacji urzędowych kontroli w odniesieniu do produktów pochodzenia zwierzęcego przeznaczonych do spożycia przez ludzi (Dz. Urz. UE L z 2004 r. Nr 139, poz. 206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Ministra Rolnictwa i Rozwoju Wsi z dnia 23 grudnia 2014 r. w sprawie znakowania środków spożywczych ( Dz.U. 2015 poz. 29 ze zm.), rozporządzenia (WE) 852/2004 Parlamentu Europejskiego i Rady z dnia 29 kwietnia 2004 r. w sprawie higieny środków spożywczych (Dz. U. UE L Nr 139, poz. 1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 (Dz. U. z 2016 r. poz. 1154),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Parlamentu Europejskiego i Rady (WE) nr 1333/2008 z dnia 16 grudnia 2008 r. w sprawie dodatków do żywności,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dyrektywami i rozporządzeniem UE w szczególności rozporządzeniem (WE) Nr 852/2004 Parlamentu Europejskiego i Rady z dnia 29 kwietnia 2004 r. w sprawie higieny środków spożywczych (Dz. Urz. UE L 139 z 30.04.2004 r. str. 1; Dz. Urz. UE Polskie Wydanie Specjalne rozdz.1 3, t 34 str. 319),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każdy produkt winien odpowiadać normom jakościowym GHP, GMP lub systemowi HACCP, zwłaszcza:</w:t>
      </w:r>
    </w:p>
    <w:p>
      <w:pPr>
        <w:pStyle w:val="Normal"/>
        <w:numPr>
          <w:ilvl w:val="3"/>
          <w:numId w:val="4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powinien posiadać odpowiednie oznakowanie, między innymi datę minimalnej trwałości i termin przydatności do spożycia,</w:t>
      </w:r>
    </w:p>
    <w:p>
      <w:pPr>
        <w:pStyle w:val="Akapitzlist1"/>
        <w:numPr>
          <w:ilvl w:val="3"/>
          <w:numId w:val="4"/>
        </w:numPr>
        <w:spacing w:lineRule="auto" w:line="360" w:before="0" w:after="0"/>
        <w:jc w:val="both"/>
        <w:rPr>
          <w:rFonts w:ascii="Arial" w:hAnsi="Arial"/>
        </w:rPr>
      </w:pPr>
      <w:r>
        <w:rPr>
          <w:sz w:val="24"/>
          <w:szCs w:val="24"/>
        </w:rPr>
        <w:t>powinien mieć odpowiedni sposób przewożenia towarów – zachowanie rozdzielności transportu,</w:t>
      </w:r>
    </w:p>
    <w:p>
      <w:pPr>
        <w:pStyle w:val="Akapitzlist1"/>
        <w:numPr>
          <w:ilvl w:val="3"/>
          <w:numId w:val="4"/>
        </w:numPr>
        <w:spacing w:lineRule="auto" w:line="360" w:before="0" w:after="0"/>
        <w:jc w:val="both"/>
        <w:rPr>
          <w:rFonts w:ascii="Arial" w:hAnsi="Arial"/>
        </w:rPr>
      </w:pPr>
      <w:r>
        <w:rPr>
          <w:kern w:val="0"/>
          <w:sz w:val="24"/>
          <w:szCs w:val="24"/>
        </w:rPr>
        <w:t xml:space="preserve">powinien posiadać </w:t>
      </w:r>
      <w:r>
        <w:rPr>
          <w:sz w:val="24"/>
          <w:szCs w:val="24"/>
        </w:rPr>
        <w:t>odpowiednią temperaturę podczas transportu i warunki sanitarne pojazdu,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każdy dostarczony produkt winien być I klasy, zgodny z Polską Normą i posiadać niezbędne atesty;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Zamawiający ma prawo sprawdzić podczas odbioru przedmiot zamówienia pod względem jakości i ilości produktów;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dostarczane artykuły żywnościowe będą odpowiednio zapakowane, aby nie uległy zniszczeniu podczas transportu;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artykuły muszą być dostarczane w opakowaniach jednostkowych opisanych w formularzu cenowym lub w opakowaniu o gramaturze bardzo zbliżonej, nie mniejszej niż opisana przez Zamawiającego w formularzu cenowym.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Zamawiający odmówi przyjęcia dostawy w przypadku: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stwierdzenia nieświeżości dostarczonego artykułu;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dostarczenia innego asortymentu niż zamówiony;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dostarczenia artykułów w terminie nieuzgodnionym z Zamawiającym;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dostarczenia ilości artykułów niezgodnych z zamówieniem.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Wymagania stawiane Wykonawcy: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Wykonawca odpowiedzialny jest za całokształt, w tym za przebieg oraz terminowe wykonanie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Wykonawca odpowiedzialny jest za jakość dostaw, zgodność z wymaganiami jakościowymi określonymi dla przedmiotu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Wykonawca zapewni należytą staranność przy realizacji zamówienia, rozumianą jako staranność profesjonalną w działalności objętej przedmiotem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Wykonawca wyda przedmiot zamówienia zgodnie ze zgłoszonym zapotrzebowaniem ilościowym;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eastAsia="Times New Roman" w:cs="Arial"/>
          <w:szCs w:val="24"/>
        </w:rPr>
        <w:t xml:space="preserve">Wykonawca </w:t>
      </w:r>
      <w:r>
        <w:rPr>
          <w:rFonts w:cs="Arial"/>
          <w:szCs w:val="24"/>
        </w:rPr>
        <w:t>na każde żądanie Zamawiającego, Wykonawca okaże w stosunku do każdego produktu odpowiednie certyfikaty zgodności z Polską Normą lub normami europejskimi;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eastAsia="Times New Roman" w:cs="Arial"/>
          <w:szCs w:val="24"/>
        </w:rPr>
        <w:t>z</w:t>
      </w:r>
      <w:r>
        <w:rPr>
          <w:rFonts w:cs="Arial"/>
          <w:szCs w:val="24"/>
        </w:rPr>
        <w:t>głaszanie na piśmie Zamawiającemu wszelkich zmian numerów telefonów lub adresu poczty elektronicznej.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eastAsia="Arial" w:cs="Arial"/>
          <w:szCs w:val="24"/>
        </w:rPr>
        <w:t xml:space="preserve"> </w:t>
      </w:r>
      <w:r>
        <w:rPr>
          <w:rFonts w:cs="Arial"/>
          <w:szCs w:val="24"/>
        </w:rPr>
        <w:t>W razie stwierdzenia wad lub braków podczas przyjęcia dostawy, Zamawiający odmówi jej przyjęcia i telefonicznie lub pocztą e-mail zgłosi reklamację Wykonawcy.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eastAsia="Arial" w:cs="Arial"/>
          <w:szCs w:val="24"/>
        </w:rPr>
        <w:t xml:space="preserve"> </w:t>
      </w:r>
      <w:r>
        <w:rPr>
          <w:rFonts w:cs="Arial"/>
          <w:szCs w:val="24"/>
        </w:rPr>
        <w:t>W przypadku ujawnienia wad jakościowych i ilościowych artykułów żywnościowych, Zamawiający niezwłocznie po ich wykryciu powiadomi Wykonawcę o tym fakcie w formie pisemnej pocztą e-mail Wykonawcę.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Wykonawca zobowiązany jest do wymiany wadliwego artykułu żywnościowego na wolny od wad  lub dostarczenia brakującej ilości artykułów w terminie 1 godziny od zgłoszenia reklamacji.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 przypadku dostaw specjalnych maksymalny czas dostawy nie może być dłuższy niż 2 godziny od złożenia zamówienia. Poprzez dostawy specjalne rozumie się dostawy produktów których na daną chwilę zabrakło a są niezbędne na dany dzień.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 przypadku niedotrzymania terminu wyznaczonego na dostawę specjalną lub wymianę towaru, Zamawiający będzie miał prawo zakupić na koszt Wykonawcy produkty będące jej przedmiotem.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Wykonawca po dokonaniu dostawy będzie każdorazowo wystawiał fakturę.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Każda faktura będzie zawierała wykaz dostarczonych produktów.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Zapłata za dostarczone artykuły żywnościowe będzie płatna w terminie do 14 dni od daty dostarczenia prawidłowo wystawionej faktury do placówki, która odebrała artykuły żywnościowe, w drodze przelewu z konta Zamawiającego na konto Wykonawcy.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Dniem zapłaty jest dzień obciążenia rachunku bankowego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Zamawiający nie ponosi odpowiedzialności za szkody wyrządzone przez Wykonawcę podczas wykonywania przedmiotu zamówienia.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Każdy Wykonawca w prowadzonym postępowaniu może złożyć tylko jedną ofertę.</w:t>
      </w:r>
    </w:p>
    <w:p>
      <w:pPr>
        <w:pStyle w:val="Normal"/>
        <w:numPr>
          <w:ilvl w:val="0"/>
          <w:numId w:val="1"/>
        </w:numPr>
        <w:spacing w:before="0" w:after="200"/>
        <w:rPr>
          <w:rFonts w:ascii="Calibri" w:hAnsi="Calibri"/>
        </w:rPr>
      </w:pPr>
      <w:bookmarkStart w:id="1" w:name="__DdeLink__141_3280498585"/>
      <w:r>
        <w:rPr>
          <w:rFonts w:cs="Arial"/>
          <w:szCs w:val="24"/>
        </w:rPr>
        <w:t>Wykonawca zobowiązany jest zrealizować zamówienie na zasadach i warunkach opisanych we wzorze umowy stanowiącym załącznik nr 4 do zapytania ofertowego.</w:t>
      </w:r>
      <w:bookmarkEnd w:id="1"/>
    </w:p>
    <w:sect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kern w:val="2"/>
        <w:szCs w:val="24"/>
        <w:bCs w:val="false"/>
        <w:rFonts w:ascii="Calibri" w:hAnsi="Calibri" w:eastAsia="Calibri" w:cs="Arial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30de"/>
    <w:pPr>
      <w:widowControl/>
      <w:suppressAutoHyphens w:val="true"/>
      <w:bidi w:val="0"/>
      <w:spacing w:lineRule="auto" w:line="360" w:before="0" w:after="200"/>
      <w:jc w:val="left"/>
    </w:pPr>
    <w:rPr>
      <w:rFonts w:ascii="Calibri" w:hAnsi="Calibri" w:eastAsia="Calibri" w:cs="Calibri" w:asciiTheme="minorHAnsi" w:hAnsiTheme="minorHAnsi"/>
      <w:color w:val="auto"/>
      <w:kern w:val="2"/>
      <w:sz w:val="24"/>
      <w:szCs w:val="22"/>
      <w:lang w:val="pl-PL" w:eastAsia="zh-CN" w:bidi="ar-SA"/>
    </w:rPr>
  </w:style>
  <w:style w:type="paragraph" w:styleId="Nagwek1">
    <w:name w:val="Heading 1"/>
    <w:basedOn w:val="Normal"/>
    <w:next w:val="Normal"/>
    <w:qFormat/>
    <w:rsid w:val="00ba6453"/>
    <w:pPr>
      <w:keepNext w:val="true"/>
      <w:spacing w:lineRule="auto" w:line="480" w:before="240" w:after="60"/>
      <w:outlineLvl w:val="0"/>
    </w:pPr>
    <w:rPr>
      <w:rFonts w:ascii="Calibri Light" w:hAnsi="Calibri Light" w:eastAsia="Times New Roman" w:cs="Times New Roman" w:asciiTheme="majorHAnsi" w:hAnsiTheme="majorHAnsi"/>
      <w:b/>
      <w:bCs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ba6453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b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Calibri" w:cs="Arial"/>
      <w:b w:val="false"/>
      <w:bCs w:val="false"/>
      <w:color w:val="auto"/>
      <w:kern w:val="2"/>
      <w:sz w:val="24"/>
      <w:szCs w:val="24"/>
      <w:lang w:val="pl-PL" w:eastAsia="zh-CN" w:bidi="ar-SA"/>
    </w:rPr>
  </w:style>
  <w:style w:type="character" w:styleId="WW8Num3z0" w:customStyle="1">
    <w:name w:val="WW8Num3z0"/>
    <w:qFormat/>
    <w:rPr>
      <w:rFonts w:ascii="Arial" w:hAnsi="Arial" w:cs="Arial"/>
    </w:rPr>
  </w:style>
  <w:style w:type="character" w:styleId="WW8Num3z2" w:customStyle="1">
    <w:name w:val="WW8Num3z2"/>
    <w:qFormat/>
    <w:rPr>
      <w:rFonts w:ascii="Symbol" w:hAnsi="Symbol" w:cs="OpenSymbol"/>
      <w:sz w:val="24"/>
      <w:szCs w:val="24"/>
      <w:lang w:val="pl-PL"/>
    </w:rPr>
  </w:style>
  <w:style w:type="character" w:styleId="WW8Num4z0" w:customStyle="1">
    <w:name w:val="WW8Num4z0"/>
    <w:qFormat/>
    <w:rPr>
      <w:rFonts w:ascii="Symbol" w:hAnsi="Symbol" w:cs="OpenSymbol"/>
    </w:rPr>
  </w:style>
  <w:style w:type="character" w:styleId="WW8Num4z1" w:customStyle="1">
    <w:name w:val="WW8Num4z1"/>
    <w:qFormat/>
    <w:rPr>
      <w:rFonts w:ascii="OpenSymbol" w:hAnsi="OpenSymbol" w:cs="OpenSymbol"/>
      <w:kern w:val="2"/>
      <w:sz w:val="24"/>
      <w:szCs w:val="24"/>
      <w:lang w:val="pl-PL"/>
    </w:rPr>
  </w:style>
  <w:style w:type="character" w:styleId="WW8Num3z1" w:customStyle="1">
    <w:name w:val="WW8Num3z1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  <w:lang w:eastAsia="zh-CN"/>
    </w:rPr>
  </w:style>
  <w:style w:type="character" w:styleId="Znakinumeracji" w:customStyle="1">
    <w:name w:val="Znaki numeracji"/>
    <w:qFormat/>
    <w:rPr>
      <w:rFonts w:ascii="Arial" w:hAnsi="Arial" w:cs="Arial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Nagwek2Znak" w:customStyle="1">
    <w:name w:val="Nagłówek 2 Znak"/>
    <w:basedOn w:val="DefaultParagraphFont"/>
    <w:uiPriority w:val="9"/>
    <w:qFormat/>
    <w:rsid w:val="00ba6453"/>
    <w:rPr>
      <w:rFonts w:ascii="Calibri Light" w:hAnsi="Calibri Light" w:eastAsia="" w:cs="" w:asciiTheme="majorHAnsi" w:cstheme="majorBidi" w:eastAsiaTheme="majorEastAsia" w:hAnsiTheme="majorHAnsi"/>
      <w:b/>
      <w:kern w:val="2"/>
      <w:sz w:val="28"/>
      <w:szCs w:val="26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spacing w:lineRule="auto" w:line="240" w:before="0" w:after="0"/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4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21" w:customStyle="1">
    <w:name w:val="Nagłówek2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pPr>
      <w:spacing w:lineRule="auto" w:line="240" w:before="0" w:after="0"/>
    </w:pPr>
    <w:rPr>
      <w:sz w:val="20"/>
      <w:szCs w:val="20"/>
      <w:lang w:val="x-none"/>
    </w:rPr>
  </w:style>
  <w:style w:type="paragraph" w:styleId="Akapitzlist1" w:customStyle="1">
    <w:name w:val="Akapit z listą1"/>
    <w:basedOn w:val="Normal"/>
    <w:qFormat/>
    <w:pPr>
      <w:spacing w:lineRule="auto" w:line="276"/>
      <w:ind w:left="720" w:hanging="0"/>
    </w:pPr>
    <w:rPr>
      <w:rFonts w:cs="Arial"/>
      <w:sz w:val="22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323aa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LibreOffice/7.4.3.2$Windows_X86_64 LibreOffice_project/1048a8393ae2eeec98dff31b5c133c5f1d08b890</Application>
  <AppVersion>15.0000</AppVersion>
  <DocSecurity>0</DocSecurity>
  <Pages>5</Pages>
  <Words>1360</Words>
  <Characters>8444</Characters>
  <CharactersWithSpaces>9677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2023-08-16T12:25:00Z</dcterms:created>
  <dc:creator>dormie</dc:creator>
  <dc:description/>
  <dc:language>pl-PL</dc:language>
  <cp:lastModifiedBy/>
  <cp:lastPrinted>1995-11-21T15:41:00Z</cp:lastPrinted>
  <dcterms:modified xsi:type="dcterms:W3CDTF">2024-11-15T10:14:33Z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