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agwek1"/>
        <w:spacing w:before="240" w:after="60"/>
        <w:rPr>
          <w:rFonts w:ascii="Arial" w:hAnsi="Arial"/>
        </w:rPr>
      </w:pPr>
      <w:r>
        <w:rPr>
          <w:rFonts w:ascii="Calibri" w:hAnsi="Calibri"/>
        </w:rPr>
        <w:t>Załącznik nr 4 do Zapytania ofertowego</w:t>
      </w:r>
    </w:p>
    <w:p>
      <w:pPr>
        <w:pStyle w:val="Nagwek2"/>
        <w:rPr>
          <w:rFonts w:ascii="Arial" w:hAnsi="Arial"/>
        </w:rPr>
      </w:pPr>
      <w:r>
        <w:rPr>
          <w:rFonts w:ascii="Calibri" w:hAnsi="Calibri"/>
        </w:rPr>
        <w:t>Wzór um</w:t>
      </w:r>
      <w:bookmarkStart w:id="0" w:name="_GoBack"/>
      <w:bookmarkEnd w:id="0"/>
      <w:r>
        <w:rPr>
          <w:rFonts w:ascii="Calibri" w:hAnsi="Calibri"/>
        </w:rPr>
        <w:t>owy</w:t>
      </w:r>
    </w:p>
    <w:p>
      <w:pPr>
        <w:pStyle w:val="Normal"/>
        <w:rPr>
          <w:rFonts w:ascii="Arial" w:hAnsi="Arial"/>
        </w:rPr>
      </w:pPr>
      <w:r>
        <w:rPr>
          <w:rFonts w:ascii="Calibri" w:hAnsi="Calibri"/>
        </w:rPr>
        <w:t xml:space="preserve">Umowa nr </w:t>
      </w:r>
    </w:p>
    <w:p>
      <w:pPr>
        <w:pStyle w:val="Normal"/>
        <w:tabs>
          <w:tab w:val="clear" w:pos="709"/>
          <w:tab w:val="left" w:pos="1985" w:leader="dot"/>
        </w:tabs>
        <w:rPr>
          <w:rFonts w:ascii="Arial" w:hAnsi="Arial"/>
        </w:rPr>
      </w:pPr>
      <w:r>
        <w:rPr>
          <w:rFonts w:eastAsia="Calibri" w:ascii="Calibri" w:hAnsi="Calibri"/>
        </w:rPr>
        <w:t xml:space="preserve">W dniu </w:t>
        <w:tab/>
        <w:t>roku w Piotrkowie Trybunalskim, pomiędzy:</w:t>
      </w:r>
    </w:p>
    <w:p>
      <w:pPr>
        <w:pStyle w:val="Normal"/>
        <w:tabs>
          <w:tab w:val="clear" w:pos="709"/>
          <w:tab w:val="left" w:pos="8789" w:leader="dot"/>
        </w:tabs>
        <w:rPr>
          <w:rFonts w:ascii="Arial" w:hAnsi="Arial"/>
        </w:rPr>
      </w:pPr>
      <w:r>
        <w:rPr>
          <w:rFonts w:ascii="Calibri" w:hAnsi="Calibri"/>
          <w:color w:val="303030"/>
        </w:rPr>
        <w:tab/>
      </w:r>
    </w:p>
    <w:p>
      <w:pPr>
        <w:pStyle w:val="Normal"/>
        <w:tabs>
          <w:tab w:val="clear" w:pos="709"/>
          <w:tab w:val="left" w:pos="8789" w:leader="dot"/>
        </w:tabs>
        <w:rPr>
          <w:rFonts w:ascii="Arial" w:hAnsi="Arial"/>
        </w:rPr>
      </w:pPr>
      <w:r>
        <w:rPr>
          <w:rFonts w:ascii="Calibri" w:hAnsi="Calibri"/>
          <w:color w:val="303030"/>
        </w:rPr>
        <w:tab/>
      </w:r>
    </w:p>
    <w:p>
      <w:pPr>
        <w:pStyle w:val="Normal"/>
        <w:rPr>
          <w:rFonts w:ascii="Arial" w:hAnsi="Arial"/>
        </w:rPr>
      </w:pPr>
      <w:r>
        <w:rPr>
          <w:rFonts w:eastAsia="Calibri" w:ascii="Calibri" w:hAnsi="Calibri"/>
        </w:rPr>
        <w:t>zwany dalej Zamawiającym,</w:t>
      </w:r>
    </w:p>
    <w:p>
      <w:pPr>
        <w:pStyle w:val="Normal"/>
        <w:rPr>
          <w:rFonts w:ascii="Arial" w:hAnsi="Arial"/>
        </w:rPr>
      </w:pPr>
      <w:r>
        <w:rPr>
          <w:rFonts w:eastAsia="Calibri" w:ascii="Calibri" w:hAnsi="Calibri"/>
        </w:rPr>
        <w:t>a</w:t>
      </w:r>
    </w:p>
    <w:p>
      <w:pPr>
        <w:pStyle w:val="Normal"/>
        <w:tabs>
          <w:tab w:val="clear" w:pos="709"/>
          <w:tab w:val="left" w:pos="8789" w:leader="dot"/>
        </w:tabs>
        <w:rPr>
          <w:rFonts w:ascii="Arial" w:hAnsi="Arial"/>
        </w:rPr>
      </w:pPr>
      <w:r>
        <w:rPr>
          <w:rFonts w:ascii="Calibri" w:hAnsi="Calibri"/>
          <w:color w:val="303030"/>
        </w:rPr>
        <w:tab/>
      </w:r>
    </w:p>
    <w:p>
      <w:pPr>
        <w:pStyle w:val="Normal"/>
        <w:tabs>
          <w:tab w:val="clear" w:pos="709"/>
          <w:tab w:val="left" w:pos="8789" w:leader="dot"/>
        </w:tabs>
        <w:rPr>
          <w:rFonts w:ascii="Arial" w:hAnsi="Arial"/>
        </w:rPr>
      </w:pPr>
      <w:r>
        <w:rPr>
          <w:rFonts w:ascii="Calibri" w:hAnsi="Calibri"/>
          <w:color w:val="303030"/>
        </w:rPr>
        <w:tab/>
      </w:r>
    </w:p>
    <w:p>
      <w:pPr>
        <w:pStyle w:val="Normal"/>
        <w:widowControl w:val="false"/>
        <w:rPr>
          <w:rFonts w:ascii="Arial" w:hAnsi="Arial"/>
        </w:rPr>
      </w:pPr>
      <w:r>
        <w:rPr>
          <w:rFonts w:eastAsia="Calibri" w:ascii="Calibri" w:hAnsi="Calibri"/>
        </w:rPr>
        <w:t>zwany dalej Wykonawcą,</w:t>
      </w:r>
    </w:p>
    <w:p>
      <w:pPr>
        <w:pStyle w:val="Normal"/>
        <w:rPr>
          <w:rFonts w:ascii="Arial" w:hAnsi="Arial"/>
        </w:rPr>
      </w:pPr>
      <w:r>
        <w:rPr>
          <w:rFonts w:eastAsia="Calibri" w:ascii="Calibri" w:hAnsi="Calibri"/>
        </w:rPr>
        <w:t>na podstawie dokonanego przez Zamawiającego wyboru oferty</w:t>
      </w:r>
      <w:r>
        <w:rPr>
          <w:rFonts w:eastAsia="Lucida Sans Unicode" w:ascii="Calibri" w:hAnsi="Calibri"/>
          <w:color w:val="000000"/>
          <w:lang w:eastAsia="en-US" w:bidi="en-US"/>
        </w:rPr>
        <w:t xml:space="preserve">, </w:t>
      </w:r>
      <w:r>
        <w:rPr>
          <w:rFonts w:ascii="Calibri" w:hAnsi="Calibri"/>
        </w:rPr>
        <w:t xml:space="preserve">zawarto umowę </w:t>
      </w:r>
      <w:r>
        <w:rPr>
          <w:rFonts w:eastAsia="Andale Sans UI" w:ascii="Calibri" w:hAnsi="Calibri"/>
          <w:color w:val="000000"/>
        </w:rPr>
        <w:t>o szacunkowej wartości nieprzekraczającej kwoty 130000 złotych netto, wyłączonej na podstawie art. 2 ust. 1 pkt 1 ze stosowania ustawy z dnia 11 września 2019 r. Prawo zamówień publicznych (t.j. Dz. U. z 2024 r. poz. 1320)</w:t>
      </w:r>
      <w:r>
        <w:rPr>
          <w:rFonts w:ascii="Calibri" w:hAnsi="Calibri"/>
        </w:rPr>
        <w:t>, o następującej treści:</w:t>
      </w:r>
    </w:p>
    <w:p>
      <w:pPr>
        <w:pStyle w:val="Nagwek3"/>
        <w:numPr>
          <w:ilvl w:val="0"/>
          <w:numId w:val="17"/>
        </w:numPr>
        <w:rPr>
          <w:rFonts w:ascii="Calibri" w:hAnsi="Calibri"/>
        </w:rPr>
      </w:pPr>
      <w:r>
        <w:rPr>
          <w:rFonts w:ascii="Calibri" w:hAnsi="Calibri"/>
        </w:rPr>
      </w:r>
    </w:p>
    <w:p>
      <w:pPr>
        <w:pStyle w:val="Normal"/>
        <w:widowControl w:val="false"/>
        <w:numPr>
          <w:ilvl w:val="0"/>
          <w:numId w:val="2"/>
        </w:numPr>
        <w:rPr>
          <w:rFonts w:ascii="Calibri" w:hAnsi="Calibri"/>
        </w:rPr>
      </w:pPr>
      <w:r>
        <w:rPr>
          <w:rFonts w:eastAsia="Lucida Sans Unicode" w:ascii="Calibri" w:hAnsi="Calibri"/>
          <w:color w:val="000000"/>
          <w:lang w:eastAsia="en-US" w:bidi="en-US"/>
        </w:rPr>
        <w:t>Przedmiotem umowy są sukcesywne dostawy …………………………...</w:t>
      </w:r>
      <w:r>
        <w:rPr>
          <w:rFonts w:ascii="Calibri" w:hAnsi="Calibri"/>
        </w:rPr>
        <w:t xml:space="preserve"> </w:t>
      </w:r>
      <w:r>
        <w:rPr>
          <w:rFonts w:eastAsia="Lucida Sans Unicode" w:ascii="Calibri" w:hAnsi="Calibri"/>
          <w:color w:val="000000"/>
          <w:lang w:eastAsia="en-US" w:bidi="en-US"/>
        </w:rPr>
        <w:t>według asortymentu i ilości określonych w załączniku nr 2 do umowy - pakiecie asortymentowo-cenowym zgodnie z ofertą Wykonawcy z dnia ….............…</w:t>
      </w:r>
    </w:p>
    <w:p>
      <w:pPr>
        <w:pStyle w:val="Normal"/>
        <w:widowControl w:val="false"/>
        <w:numPr>
          <w:ilvl w:val="0"/>
          <w:numId w:val="2"/>
        </w:numPr>
        <w:rPr>
          <w:rFonts w:ascii="Calibri" w:hAnsi="Calibri"/>
        </w:rPr>
      </w:pPr>
      <w:r>
        <w:rPr>
          <w:rFonts w:eastAsia="Lucida Sans Unicode" w:ascii="Calibri" w:hAnsi="Calibri"/>
          <w:color w:val="000000"/>
          <w:lang w:eastAsia="en-US" w:bidi="en-US"/>
        </w:rPr>
        <w:t xml:space="preserve">Termin realizacji umowy od dnia 02.01.2025 roku do dnia 31.12.2025 r., </w:t>
      </w:r>
      <w:r>
        <w:rPr>
          <w:rFonts w:ascii="Calibri" w:hAnsi="Calibri"/>
        </w:rPr>
        <w:t>z zastrzeżeniem, że dostawy będą realizowane w okresach przebywania dzieci i młodzieży w szkole.</w:t>
      </w:r>
    </w:p>
    <w:p>
      <w:pPr>
        <w:pStyle w:val="Normal"/>
        <w:widowControl w:val="false"/>
        <w:numPr>
          <w:ilvl w:val="0"/>
          <w:numId w:val="2"/>
        </w:numPr>
        <w:rPr>
          <w:rFonts w:ascii="Calibri" w:hAnsi="Calibri"/>
        </w:rPr>
      </w:pPr>
      <w:r>
        <w:rPr>
          <w:rFonts w:eastAsia="Lucida Sans Unicode" w:ascii="Calibri" w:hAnsi="Calibri"/>
          <w:color w:val="000000"/>
          <w:lang w:eastAsia="en-US" w:bidi="en-US"/>
        </w:rPr>
        <w:t>Zamawiający przewiduje możliwość czasowego zawieszenia realizacji umowy w przypadku, gdy na podstawie decyzji uprawnionych do tego organów państwowych lub samorządowych zamknięte zostaną szkoły. O zamknięciu szkół i przejściu na naukę zdalną, Zamawiający poinformuje Wykonawcę niezwłocznie, nie później niż na 1 dzień przed terminem zamknięcia placówki. W takim przypadku Wykonawcy nie będzie przysługiwać wobec Zamawiającego żadne roszczenie związane z zamknięciem szkół, a rozliczenie nastąpi na podstawie faktycznie wykonanych przez Wykonawcę dostaw.</w:t>
      </w:r>
    </w:p>
    <w:p>
      <w:pPr>
        <w:pStyle w:val="Nagwek3"/>
        <w:numPr>
          <w:ilvl w:val="0"/>
          <w:numId w:val="17"/>
        </w:numPr>
        <w:rPr>
          <w:rFonts w:ascii="Calibri" w:hAnsi="Calibri"/>
          <w:lang w:eastAsia="en-US" w:bidi="en-US"/>
        </w:rPr>
      </w:pPr>
      <w:r>
        <w:rPr>
          <w:rFonts w:ascii="Calibri" w:hAnsi="Calibri"/>
          <w:lang w:eastAsia="en-US" w:bidi="en-US"/>
        </w:rPr>
      </w:r>
    </w:p>
    <w:p>
      <w:pPr>
        <w:pStyle w:val="Normal"/>
        <w:widowControl w:val="false"/>
        <w:numPr>
          <w:ilvl w:val="0"/>
          <w:numId w:val="3"/>
        </w:numPr>
        <w:ind w:left="426" w:hanging="360"/>
        <w:rPr>
          <w:rFonts w:ascii="Calibri" w:hAnsi="Calibri"/>
        </w:rPr>
      </w:pPr>
      <w:r>
        <w:rPr>
          <w:rFonts w:eastAsia="Lucida Sans Unicode" w:ascii="Calibri" w:hAnsi="Calibri"/>
          <w:color w:val="000000"/>
          <w:lang w:eastAsia="en-US" w:bidi="en-US"/>
        </w:rPr>
        <w:t xml:space="preserve">Wykonawca zobowiązuje się dostarczyć wymieniony w § 1 ust. 1 asortyment w uzgodnionym terminie, pod wskazany poniżej adres: </w:t>
      </w:r>
      <w:r>
        <w:rPr>
          <w:rFonts w:ascii="Calibri" w:hAnsi="Calibri"/>
        </w:rPr>
        <w:t>Szkoła Podstawowa nr 12 im. K. Makuszyńskiego, 97-300 Piotrków Trybunalski, ul. Belzacka 104.</w:t>
      </w:r>
    </w:p>
    <w:p>
      <w:pPr>
        <w:pStyle w:val="Normal"/>
        <w:widowControl w:val="false"/>
        <w:numPr>
          <w:ilvl w:val="0"/>
          <w:numId w:val="3"/>
        </w:numPr>
        <w:ind w:left="426" w:hanging="360"/>
        <w:rPr>
          <w:rFonts w:ascii="Calibri" w:hAnsi="Calibri"/>
        </w:rPr>
      </w:pPr>
      <w:r>
        <w:rPr>
          <w:rFonts w:eastAsia="Lucida Sans Unicode" w:ascii="Calibri" w:hAnsi="Calibri"/>
          <w:color w:val="000000"/>
          <w:lang w:eastAsia="en-US" w:bidi="en-US"/>
        </w:rPr>
        <w:t>Wykonawca w zaproponowanych cenach jednostkowych uwzględnił wszystkie koszty związane z transportem przedmiotu umowy oraz wniesieniem dostarczonych towarów do pomieszczenia wskazanego przez pracowników Zamawiającego.</w:t>
      </w:r>
    </w:p>
    <w:p>
      <w:pPr>
        <w:pStyle w:val="Normal"/>
        <w:widowControl w:val="false"/>
        <w:numPr>
          <w:ilvl w:val="0"/>
          <w:numId w:val="3"/>
        </w:numPr>
        <w:ind w:left="426" w:hanging="360"/>
        <w:rPr>
          <w:rFonts w:ascii="Calibri" w:hAnsi="Calibri"/>
        </w:rPr>
      </w:pPr>
      <w:r>
        <w:rPr>
          <w:rFonts w:eastAsia="Lucida Sans Unicode" w:ascii="Calibri" w:hAnsi="Calibri"/>
          <w:color w:val="000000"/>
          <w:lang w:eastAsia="en-US" w:bidi="en-US"/>
        </w:rPr>
        <w:t>Ilości i asortyment zamawianych artykułów, będą każdorazowo uzgadniane na podstawie zgłoszeń Zamawiającego, złożonych na podane w ofercie przez Wykonawcę numery telefonów, faksu lub adres poczty elektronicznej, z minimum jednodniowym wyprzedzeniem.</w:t>
      </w:r>
    </w:p>
    <w:p>
      <w:pPr>
        <w:pStyle w:val="Normal"/>
        <w:widowControl w:val="false"/>
        <w:numPr>
          <w:ilvl w:val="0"/>
          <w:numId w:val="3"/>
        </w:numPr>
        <w:ind w:left="426" w:hanging="360"/>
        <w:rPr>
          <w:rFonts w:ascii="Calibri" w:hAnsi="Calibri"/>
        </w:rPr>
      </w:pPr>
      <w:r>
        <w:rPr>
          <w:rFonts w:eastAsia="Lucida Sans Unicode" w:ascii="Calibri" w:hAnsi="Calibri"/>
          <w:color w:val="000000"/>
          <w:lang w:eastAsia="en-US" w:bidi="en-US"/>
        </w:rPr>
        <w:t>Z uwagi na specyficzny charakter przedmiotu zamówienia (niemożność przewidzenia dokładnej liczby żywionych dzieci na cały okres realizacji zamówienia), ilości produktów wskazane w załączniku nr 2 są orientacyjne i mogą się zmienić w przypadku zmiany liczby żywionych dzieci. Zamawiający zastrzega sobie prawo do niewykorzystania pełnego limitu ilościowego i wartościowego przedmiotu zamówienia, bez prawa roszczeń z tego tytułu przez Wykonawcę. Zamawiający zapewnia realizację przedmiotu umowy do 60% całkowitej wartości wynagrodzenia umownego brutto, z zastrzeżeniem punktu 5.</w:t>
      </w:r>
    </w:p>
    <w:p>
      <w:pPr>
        <w:pStyle w:val="Normal"/>
        <w:widowControl w:val="false"/>
        <w:numPr>
          <w:ilvl w:val="0"/>
          <w:numId w:val="3"/>
        </w:numPr>
        <w:ind w:left="426" w:hanging="360"/>
        <w:rPr>
          <w:rFonts w:ascii="Calibri" w:hAnsi="Calibri"/>
        </w:rPr>
      </w:pPr>
      <w:r>
        <w:rPr>
          <w:rFonts w:eastAsia="Lucida Sans Unicode" w:ascii="Calibri" w:hAnsi="Calibri"/>
          <w:color w:val="000000"/>
          <w:lang w:eastAsia="en-US" w:bidi="en-US"/>
        </w:rPr>
        <w:t>W przypadku wystąpienia okoliczności niezależnych od Zamawiającego (siła wyższa, w tym pandemia) dopuszcza się zmianę wielkości dostaw w wysokości mniejszej aniżeli przewidziana w punkcie 4.</w:t>
      </w:r>
    </w:p>
    <w:p>
      <w:pPr>
        <w:pStyle w:val="Normal"/>
        <w:widowControl w:val="false"/>
        <w:numPr>
          <w:ilvl w:val="0"/>
          <w:numId w:val="3"/>
        </w:numPr>
        <w:ind w:left="426" w:hanging="360"/>
        <w:rPr>
          <w:rFonts w:ascii="Calibri" w:hAnsi="Calibri"/>
        </w:rPr>
      </w:pPr>
      <w:r>
        <w:rPr>
          <w:rFonts w:eastAsia="Lucida Sans Unicode" w:ascii="Calibri" w:hAnsi="Calibri"/>
          <w:color w:val="000000"/>
          <w:lang w:eastAsia="en-US" w:bidi="en-US"/>
        </w:rPr>
        <w:t>Zamawiający dopuszcza prawo dokonywania zmian co do ilości w ramach asortymentu wymienionego w załączniku nr 2 do umowy – pakiecie asortymentowo-cenowym w zależności od rzeczywistych potrzeb. Zmiany mogą być dokonywane w ramach wartości brutto zawartej umowy.</w:t>
      </w:r>
    </w:p>
    <w:p>
      <w:pPr>
        <w:pStyle w:val="Normal"/>
        <w:widowControl w:val="false"/>
        <w:numPr>
          <w:ilvl w:val="0"/>
          <w:numId w:val="3"/>
        </w:numPr>
        <w:ind w:left="426" w:hanging="360"/>
        <w:rPr>
          <w:rFonts w:ascii="Calibri" w:hAnsi="Calibri"/>
        </w:rPr>
      </w:pPr>
      <w:r>
        <w:rPr>
          <w:rFonts w:eastAsia="Lucida Sans Unicode" w:ascii="Calibri" w:hAnsi="Calibri"/>
          <w:color w:val="000000"/>
          <w:lang w:eastAsia="en-US" w:bidi="en-US"/>
        </w:rPr>
        <w:t>Dostawy będą realizowane w dniu określonym w zamówieniu.</w:t>
      </w:r>
    </w:p>
    <w:p>
      <w:pPr>
        <w:pStyle w:val="Normal"/>
        <w:widowControl w:val="false"/>
        <w:numPr>
          <w:ilvl w:val="0"/>
          <w:numId w:val="3"/>
        </w:numPr>
        <w:ind w:left="426" w:hanging="360"/>
        <w:rPr>
          <w:rFonts w:ascii="Calibri" w:hAnsi="Calibri"/>
        </w:rPr>
      </w:pPr>
      <w:r>
        <w:rPr>
          <w:rFonts w:eastAsia="Lucida Sans Unicode" w:ascii="Calibri" w:hAnsi="Calibri"/>
          <w:color w:val="000000"/>
          <w:lang w:eastAsia="en-US" w:bidi="en-US"/>
        </w:rPr>
        <w:t>Wszelkie zmiany numerów telefonów, faksu lub adresu poczty elektronicznej Wykonawca niezwłocznie zgłasza Zamawiającemu na piśmie.</w:t>
      </w:r>
    </w:p>
    <w:p>
      <w:pPr>
        <w:pStyle w:val="Normal"/>
        <w:widowControl w:val="false"/>
        <w:numPr>
          <w:ilvl w:val="0"/>
          <w:numId w:val="3"/>
        </w:numPr>
        <w:ind w:left="426" w:hanging="360"/>
        <w:rPr>
          <w:rFonts w:ascii="Calibri" w:hAnsi="Calibri"/>
        </w:rPr>
      </w:pPr>
      <w:r>
        <w:rPr>
          <w:rFonts w:eastAsia="Lucida Sans Unicode" w:ascii="Calibri" w:hAnsi="Calibri"/>
          <w:color w:val="000000"/>
          <w:lang w:eastAsia="en-US" w:bidi="en-US"/>
        </w:rPr>
        <w:t>Ze strony Zamawiającego osobą upoważnioną do bezpośredniego kontaktu w zakresie dotyczącym realizacji umowy jest:</w:t>
      </w:r>
    </w:p>
    <w:p>
      <w:pPr>
        <w:pStyle w:val="Normal"/>
        <w:widowControl w:val="false"/>
        <w:tabs>
          <w:tab w:val="clear" w:pos="709"/>
          <w:tab w:val="left" w:pos="4253" w:leader="dot"/>
          <w:tab w:val="left" w:pos="8505" w:leader="dot"/>
        </w:tabs>
        <w:rPr>
          <w:rFonts w:ascii="Calibri" w:hAnsi="Calibri"/>
        </w:rPr>
      </w:pPr>
      <w:r>
        <w:rPr>
          <w:rFonts w:eastAsia="Lucida Sans Unicode" w:ascii="Calibri" w:hAnsi="Calibri"/>
          <w:color w:val="000000"/>
          <w:lang w:eastAsia="en-US" w:bidi="en-US"/>
        </w:rPr>
        <w:tab/>
        <w:t xml:space="preserve"> t</w:t>
      </w:r>
      <w:r>
        <w:rPr>
          <w:rFonts w:ascii="Calibri" w:hAnsi="Calibri"/>
        </w:rPr>
        <w:t>el.</w:t>
        <w:tab/>
      </w:r>
    </w:p>
    <w:p>
      <w:pPr>
        <w:pStyle w:val="Normal"/>
        <w:numPr>
          <w:ilvl w:val="0"/>
          <w:numId w:val="3"/>
        </w:numPr>
        <w:ind w:left="0" w:hanging="0"/>
        <w:rPr>
          <w:rFonts w:ascii="Calibri" w:hAnsi="Calibri"/>
        </w:rPr>
      </w:pPr>
      <w:r>
        <w:rPr>
          <w:rFonts w:ascii="Calibri" w:hAnsi="Calibri"/>
        </w:rPr>
        <w:t xml:space="preserve">Ze strony Wykonawcy </w:t>
      </w:r>
      <w:r>
        <w:rPr>
          <w:rFonts w:eastAsia="Lucida Sans Unicode" w:ascii="Calibri" w:hAnsi="Calibri"/>
          <w:color w:val="000000"/>
          <w:lang w:eastAsia="en-US" w:bidi="en-US"/>
        </w:rPr>
        <w:t>osobą upoważnioną do bezpośredniego kontaktu w zakresie dotyczącym realizacji umowy jest:</w:t>
      </w:r>
    </w:p>
    <w:p>
      <w:pPr>
        <w:pStyle w:val="Normal"/>
        <w:widowControl w:val="false"/>
        <w:tabs>
          <w:tab w:val="clear" w:pos="709"/>
          <w:tab w:val="left" w:pos="4253" w:leader="dot"/>
          <w:tab w:val="left" w:pos="8505" w:leader="dot"/>
        </w:tabs>
        <w:rPr>
          <w:rFonts w:ascii="Calibri" w:hAnsi="Calibri"/>
        </w:rPr>
      </w:pPr>
      <w:r>
        <w:rPr>
          <w:rFonts w:eastAsia="Lucida Sans Unicode" w:ascii="Calibri" w:hAnsi="Calibri"/>
          <w:color w:val="000000"/>
          <w:lang w:eastAsia="en-US" w:bidi="en-US"/>
        </w:rPr>
        <w:tab/>
        <w:t xml:space="preserve"> t</w:t>
      </w:r>
      <w:r>
        <w:rPr>
          <w:rFonts w:ascii="Calibri" w:hAnsi="Calibri"/>
        </w:rPr>
        <w:t>el.</w:t>
        <w:tab/>
      </w:r>
    </w:p>
    <w:p>
      <w:pPr>
        <w:pStyle w:val="Normal"/>
        <w:widowControl w:val="false"/>
        <w:numPr>
          <w:ilvl w:val="0"/>
          <w:numId w:val="3"/>
        </w:numPr>
        <w:ind w:left="0" w:hanging="0"/>
        <w:rPr>
          <w:rFonts w:ascii="Calibri" w:hAnsi="Calibri"/>
        </w:rPr>
      </w:pPr>
      <w:r>
        <w:rPr>
          <w:rFonts w:ascii="Calibri" w:hAnsi="Calibri"/>
          <w:color w:val="000000"/>
        </w:rPr>
        <w:t xml:space="preserve">Wykonawca zobowiązuje się poinformować osobę, o której mowa </w:t>
      </w:r>
      <w:r>
        <w:rPr>
          <w:rFonts w:eastAsia="Lucida Sans Unicode" w:ascii="Calibri" w:hAnsi="Calibri"/>
          <w:color w:val="000000"/>
          <w:lang w:eastAsia="en-US" w:bidi="en-US"/>
        </w:rPr>
        <w:t>§ 2 ust. 10  o powierzeniu jej danych osobowych (imienia i nazwiska) Zamawiającemu i o przetwarzaniu tych danych (w szczególności poprzez przechowywanie i utrwalanie) przez Zamawiającego w celu realizacji niniejszej umowy.</w:t>
      </w:r>
    </w:p>
    <w:p>
      <w:pPr>
        <w:pStyle w:val="Normal"/>
        <w:widowControl w:val="false"/>
        <w:numPr>
          <w:ilvl w:val="0"/>
          <w:numId w:val="3"/>
        </w:numPr>
        <w:ind w:left="0" w:hanging="0"/>
        <w:rPr>
          <w:rFonts w:ascii="Calibri" w:hAnsi="Calibri"/>
        </w:rPr>
      </w:pPr>
      <w:r>
        <w:rPr>
          <w:rFonts w:ascii="Calibri" w:hAnsi="Calibri"/>
          <w:color w:val="000000"/>
        </w:rPr>
        <w:t>Wykonawca przy wykonywaniu umowy zobowiązany jest do stosowania wszelkich środków mających na celu zapobieganie rozprzestrzenianiu się lub zarażeniu chorobami zalecanych przez właściwe organy państwowe lub samorządowe, jak również zobowiązany jest do przestrzegania wszelkich przepisów prawa obowiązujących w tym zakresie.</w:t>
      </w:r>
    </w:p>
    <w:p>
      <w:pPr>
        <w:pStyle w:val="Nagwek3"/>
        <w:numPr>
          <w:ilvl w:val="0"/>
          <w:numId w:val="17"/>
        </w:numPr>
        <w:rPr>
          <w:rFonts w:ascii="Calibri" w:hAnsi="Calibri"/>
          <w:lang w:eastAsia="en-US" w:bidi="en-US"/>
        </w:rPr>
      </w:pPr>
      <w:r>
        <w:rPr>
          <w:rFonts w:ascii="Calibri" w:hAnsi="Calibri"/>
          <w:lang w:eastAsia="en-US" w:bidi="en-US"/>
        </w:rPr>
      </w:r>
    </w:p>
    <w:p>
      <w:pPr>
        <w:pStyle w:val="Normal"/>
        <w:widowControl w:val="false"/>
        <w:numPr>
          <w:ilvl w:val="0"/>
          <w:numId w:val="1"/>
        </w:numPr>
        <w:ind w:left="0" w:hanging="0"/>
        <w:rPr>
          <w:rFonts w:ascii="Calibri" w:hAnsi="Calibri"/>
        </w:rPr>
      </w:pPr>
      <w:r>
        <w:rPr>
          <w:rFonts w:eastAsia="Lucida Sans Unicode" w:ascii="Calibri" w:hAnsi="Calibri"/>
          <w:color w:val="000000"/>
          <w:lang w:eastAsia="en-US" w:bidi="en-US"/>
        </w:rPr>
        <w:t>Wymagania w zakresie przedmiotu zamówienia:</w:t>
      </w:r>
    </w:p>
    <w:p>
      <w:pPr>
        <w:pStyle w:val="Normal"/>
        <w:widowControl w:val="false"/>
        <w:numPr>
          <w:ilvl w:val="0"/>
          <w:numId w:val="4"/>
        </w:numPr>
        <w:rPr>
          <w:rFonts w:ascii="Calibri" w:hAnsi="Calibri"/>
        </w:rPr>
      </w:pPr>
      <w:r>
        <w:rPr>
          <w:rFonts w:eastAsia="Lucida Sans Unicode" w:ascii="Calibri" w:hAnsi="Calibri"/>
          <w:color w:val="000000"/>
          <w:lang w:eastAsia="en-US" w:bidi="en-US"/>
        </w:rPr>
        <w:t>Wykonawca gwarantuje najwyższą jakość dostarczonego przedmiotu umowy, dostarczone artykuły będące przedmiotem umowy muszą być świeże, 1 gatunku, dopuszczone do obrotu zgodnie z obowiązującymi normami, atestami, terminami przydatności do spożycia, z nienaruszonymi cechami pierwotnymi opakowania - w tym szczególnie towar spełniający wymogi Polskiej Normy, wymogi określone w ustawie z dnia 25 sierpnia 2006 roku o bezpieczeństwie żywności i żywienia (t.j. Dz.U. 2023 poz.1448) oraz rozporządzeniami wydanymi na jej podstawie;</w:t>
      </w:r>
    </w:p>
    <w:p>
      <w:pPr>
        <w:pStyle w:val="Normal"/>
        <w:widowControl w:val="false"/>
        <w:numPr>
          <w:ilvl w:val="0"/>
          <w:numId w:val="4"/>
        </w:numPr>
        <w:rPr>
          <w:rFonts w:ascii="Calibri" w:hAnsi="Calibri"/>
        </w:rPr>
      </w:pPr>
      <w:r>
        <w:rPr>
          <w:rFonts w:eastAsia="Lucida Sans Unicode" w:ascii="Calibri" w:hAnsi="Calibri"/>
          <w:color w:val="000000"/>
          <w:lang w:eastAsia="en-US" w:bidi="en-US"/>
        </w:rPr>
        <w:t>każdy produkt realizowany będzie zgodnie z normami jakościowymi GHP, GMP, lub systemem HACCP;</w:t>
      </w:r>
    </w:p>
    <w:p>
      <w:pPr>
        <w:pStyle w:val="Normal"/>
        <w:widowControl w:val="false"/>
        <w:numPr>
          <w:ilvl w:val="0"/>
          <w:numId w:val="4"/>
        </w:numPr>
        <w:rPr>
          <w:rFonts w:ascii="Calibri" w:hAnsi="Calibri"/>
        </w:rPr>
      </w:pPr>
      <w:r>
        <w:rPr>
          <w:rFonts w:eastAsia="Lucida Sans Unicode" w:ascii="Calibri" w:hAnsi="Calibri"/>
          <w:color w:val="000000"/>
          <w:lang w:eastAsia="en-US" w:bidi="en-US"/>
        </w:rPr>
        <w:t>na każde żądanie Zamawiającego, Wykonawca jest zobowiązany okazać w stosunku do każdego produktu odpowiedni certyfikat zgodności z Polską Normą lub normami europejskimi itp.;</w:t>
      </w:r>
    </w:p>
    <w:p>
      <w:pPr>
        <w:pStyle w:val="Normal"/>
        <w:widowControl w:val="false"/>
        <w:numPr>
          <w:ilvl w:val="0"/>
          <w:numId w:val="4"/>
        </w:numPr>
        <w:rPr>
          <w:rFonts w:ascii="Calibri" w:hAnsi="Calibri"/>
        </w:rPr>
      </w:pPr>
      <w:r>
        <w:rPr>
          <w:rFonts w:eastAsia="Lucida Sans Unicode" w:ascii="Calibri" w:hAnsi="Calibri"/>
          <w:color w:val="000000"/>
          <w:lang w:eastAsia="en-US" w:bidi="en-US"/>
        </w:rPr>
        <w:t>Zamawiający ma prawo sprawdzić podczas odbioru przedmiot zamówienia pod względem jakości i ilości produktów. W przypadkach określonych w § 6, Zamawiający składa reklamację Wykonawcy;</w:t>
      </w:r>
    </w:p>
    <w:p>
      <w:pPr>
        <w:pStyle w:val="Normal"/>
        <w:widowControl w:val="false"/>
        <w:numPr>
          <w:ilvl w:val="0"/>
          <w:numId w:val="4"/>
        </w:numPr>
        <w:rPr>
          <w:rFonts w:ascii="Calibri" w:hAnsi="Calibri"/>
        </w:rPr>
      </w:pPr>
      <w:r>
        <w:rPr>
          <w:rFonts w:eastAsia="Lucida Sans Unicode" w:ascii="Calibri" w:hAnsi="Calibri"/>
          <w:color w:val="000000"/>
          <w:lang w:eastAsia="en-US" w:bidi="en-US"/>
        </w:rPr>
        <w:t>dostarczony towar musi odpowiadać opisowi przedmiotu zamówienia szczegółowo określonemu w „opisie przedmiotu zamówienia”;</w:t>
      </w:r>
    </w:p>
    <w:p>
      <w:pPr>
        <w:pStyle w:val="Normal"/>
        <w:widowControl w:val="false"/>
        <w:numPr>
          <w:ilvl w:val="0"/>
          <w:numId w:val="4"/>
        </w:numPr>
        <w:rPr>
          <w:rFonts w:ascii="Calibri" w:hAnsi="Calibri"/>
        </w:rPr>
      </w:pPr>
      <w:r>
        <w:rPr>
          <w:rFonts w:eastAsia="Lucida Sans Unicode" w:ascii="Calibri" w:hAnsi="Calibri"/>
          <w:color w:val="000000"/>
          <w:lang w:eastAsia="en-US" w:bidi="en-US"/>
        </w:rPr>
        <w:t xml:space="preserve">Zamawiający nie ponosi odpowiedzialności za szkody wyrządzone przez Wykonawcę podczas wykonania przedmiotu zamówienia. </w:t>
      </w:r>
    </w:p>
    <w:p>
      <w:pPr>
        <w:pStyle w:val="Normal"/>
        <w:widowControl w:val="false"/>
        <w:numPr>
          <w:ilvl w:val="0"/>
          <w:numId w:val="1"/>
        </w:numPr>
        <w:ind w:left="0" w:hanging="0"/>
        <w:rPr>
          <w:rFonts w:ascii="Arial" w:hAnsi="Arial"/>
        </w:rPr>
      </w:pPr>
      <w:r>
        <w:rPr>
          <w:rFonts w:eastAsia="Lucida Sans Unicode" w:ascii="Calibri" w:hAnsi="Calibri"/>
          <w:color w:val="000000"/>
          <w:lang w:eastAsia="en-US" w:bidi="en-US"/>
        </w:rPr>
        <w:t>Wymagania w zakresie transportu i opakowań:</w:t>
      </w:r>
    </w:p>
    <w:p>
      <w:pPr>
        <w:pStyle w:val="Normal"/>
        <w:widowControl w:val="false"/>
        <w:numPr>
          <w:ilvl w:val="0"/>
          <w:numId w:val="5"/>
        </w:numPr>
        <w:rPr>
          <w:rFonts w:ascii="Calibri" w:hAnsi="Calibri"/>
        </w:rPr>
      </w:pPr>
      <w:r>
        <w:rPr>
          <w:rFonts w:eastAsia="Lucida Sans Unicode" w:ascii="Calibri" w:hAnsi="Calibri"/>
          <w:color w:val="000000"/>
          <w:lang w:eastAsia="en-US" w:bidi="en-US"/>
        </w:rPr>
        <w:t>dostawa towaru odbywać się będzie transportem Wykonawcy, wraz z rozładunkiem i wstawieniem do pomieszczeń wskazanych przez Zamawiającego, bez obciążania z tego tytułu dodatkowymi kosztami Zamawiającego, z częstotliwością i w godzinach wskazanych w opisie przedmiotu zamówienia,</w:t>
      </w:r>
    </w:p>
    <w:p>
      <w:pPr>
        <w:pStyle w:val="Normal"/>
        <w:widowControl w:val="false"/>
        <w:numPr>
          <w:ilvl w:val="0"/>
          <w:numId w:val="5"/>
        </w:numPr>
        <w:rPr>
          <w:rFonts w:ascii="Calibri" w:hAnsi="Calibri"/>
        </w:rPr>
      </w:pPr>
      <w:r>
        <w:rPr>
          <w:rFonts w:eastAsia="Lucida Sans Unicode" w:ascii="Calibri" w:hAnsi="Calibri"/>
          <w:color w:val="000000"/>
          <w:lang w:eastAsia="en-US" w:bidi="en-US"/>
        </w:rPr>
        <w:t>pojemniki muszą być czyste, bez obcych zapachów, przeznaczone tylko do jednego asortymentu, artykuły ułożone w opakowaniach w sposób nie powodujący deformacji, zapewniający estetyczny wygląd gotowego wyrobu,</w:t>
      </w:r>
    </w:p>
    <w:p>
      <w:pPr>
        <w:pStyle w:val="Normal"/>
        <w:widowControl w:val="false"/>
        <w:numPr>
          <w:ilvl w:val="0"/>
          <w:numId w:val="5"/>
        </w:numPr>
        <w:rPr>
          <w:rFonts w:ascii="Calibri" w:hAnsi="Calibri"/>
        </w:rPr>
      </w:pPr>
      <w:r>
        <w:rPr>
          <w:rFonts w:eastAsia="Lucida Sans Unicode" w:ascii="Calibri" w:hAnsi="Calibri"/>
          <w:color w:val="000000"/>
          <w:lang w:eastAsia="en-US" w:bidi="en-US"/>
        </w:rPr>
        <w:t>każde opakowanie musi zawierać następujące dane: nazwę środka spożywczego, datę minimalnej trwałości albo termin przydatności do spożycia, dane identyfikacyjne producenta środka spożywczego, dane identyfikujące kraj, w którym wyprodukowano środek spożywczy, zawartość netto lub liczbę sztuk środka spożywczego w opakowaniu, warunki przechowywania, w przypadku gdy jego jakość zależy od warunków przechowywania, oznaczenie partii produkcji, klasę jakości handlowej.</w:t>
      </w:r>
    </w:p>
    <w:p>
      <w:pPr>
        <w:pStyle w:val="Nagwek3"/>
        <w:numPr>
          <w:ilvl w:val="0"/>
          <w:numId w:val="17"/>
        </w:numPr>
        <w:rPr>
          <w:rFonts w:ascii="Calibri" w:hAnsi="Calibri"/>
          <w:lang w:eastAsia="en-US" w:bidi="en-US"/>
        </w:rPr>
      </w:pPr>
      <w:r>
        <w:rPr>
          <w:rFonts w:ascii="Calibri" w:hAnsi="Calibri"/>
          <w:lang w:eastAsia="en-US" w:bidi="en-US"/>
        </w:rPr>
      </w:r>
    </w:p>
    <w:p>
      <w:pPr>
        <w:pStyle w:val="Normal"/>
        <w:tabs>
          <w:tab w:val="clear" w:pos="709"/>
          <w:tab w:val="left" w:pos="1440" w:leader="none"/>
        </w:tabs>
        <w:rPr>
          <w:rFonts w:ascii="Arial" w:hAnsi="Arial"/>
        </w:rPr>
      </w:pPr>
      <w:r>
        <w:rPr>
          <w:rFonts w:eastAsia="Lucida Sans Unicode" w:ascii="Calibri" w:hAnsi="Calibri"/>
          <w:color w:val="000000"/>
          <w:lang w:eastAsia="en-US" w:bidi="en-US"/>
        </w:rPr>
        <w:t xml:space="preserve">Ceny jednostkowe poszczególnych asortymentów muszą być zgodne z załącznikiem nr 2 do umowy – </w:t>
      </w:r>
      <w:bookmarkStart w:id="1" w:name="__DdeLink__759_3811385848"/>
      <w:r>
        <w:rPr>
          <w:rFonts w:eastAsia="Lucida Sans Unicode" w:ascii="Calibri" w:hAnsi="Calibri"/>
          <w:color w:val="000000"/>
          <w:lang w:eastAsia="en-US" w:bidi="en-US"/>
        </w:rPr>
        <w:t>pakietem asortymentowo–cenowym</w:t>
      </w:r>
      <w:bookmarkEnd w:id="1"/>
      <w:r>
        <w:rPr>
          <w:rFonts w:eastAsia="Lucida Sans Unicode" w:ascii="Calibri" w:hAnsi="Calibri"/>
          <w:color w:val="000000"/>
          <w:lang w:eastAsia="en-US" w:bidi="en-US"/>
        </w:rPr>
        <w:t xml:space="preserve"> danego asortymentu i nie mogą ulec zmianie w okresie trwania umowy.</w:t>
      </w:r>
    </w:p>
    <w:p>
      <w:pPr>
        <w:pStyle w:val="Nagwek3"/>
        <w:numPr>
          <w:ilvl w:val="0"/>
          <w:numId w:val="17"/>
        </w:numPr>
        <w:rPr>
          <w:rFonts w:ascii="Calibri" w:hAnsi="Calibri"/>
        </w:rPr>
      </w:pPr>
      <w:r>
        <w:rPr>
          <w:rFonts w:ascii="Calibri" w:hAnsi="Calibri"/>
        </w:rPr>
      </w:r>
    </w:p>
    <w:p>
      <w:pPr>
        <w:pStyle w:val="Normal"/>
        <w:widowControl w:val="false"/>
        <w:numPr>
          <w:ilvl w:val="0"/>
          <w:numId w:val="6"/>
        </w:numPr>
        <w:ind w:left="426" w:hanging="360"/>
        <w:rPr>
          <w:rFonts w:ascii="Calibri" w:hAnsi="Calibri"/>
        </w:rPr>
      </w:pPr>
      <w:r>
        <w:rPr>
          <w:rFonts w:eastAsia="Lucida Sans Unicode" w:ascii="Calibri" w:hAnsi="Calibri"/>
          <w:color w:val="000000"/>
          <w:lang w:eastAsia="en-US" w:bidi="en-US"/>
        </w:rPr>
        <w:t>Strony ustalają, iż wynagrodzenie za dostarczone na podstawie niniejszej umowy artykuły żywnościowe nie może przekroczyć kwoty:</w:t>
      </w:r>
    </w:p>
    <w:p>
      <w:pPr>
        <w:pStyle w:val="Normal"/>
        <w:widowControl w:val="false"/>
        <w:tabs>
          <w:tab w:val="clear" w:pos="709"/>
          <w:tab w:val="left" w:pos="5103" w:leader="dot"/>
          <w:tab w:val="left" w:pos="8505" w:leader="none"/>
        </w:tabs>
        <w:ind w:left="426" w:hanging="0"/>
        <w:rPr>
          <w:rFonts w:ascii="Arial" w:hAnsi="Arial"/>
        </w:rPr>
      </w:pPr>
      <w:r>
        <w:rPr>
          <w:rFonts w:eastAsia="Lucida Sans Unicode" w:ascii="Calibri" w:hAnsi="Calibri"/>
          <w:color w:val="000000"/>
          <w:lang w:eastAsia="en-US" w:bidi="en-US"/>
        </w:rPr>
        <w:t>razem wartość netto:</w:t>
        <w:tab/>
        <w:t>zł</w:t>
      </w:r>
    </w:p>
    <w:p>
      <w:pPr>
        <w:pStyle w:val="Normal"/>
        <w:widowControl w:val="false"/>
        <w:tabs>
          <w:tab w:val="clear" w:pos="709"/>
          <w:tab w:val="left" w:pos="8505" w:leader="dot"/>
        </w:tabs>
        <w:ind w:left="426" w:hanging="0"/>
        <w:rPr>
          <w:rFonts w:ascii="Arial" w:hAnsi="Arial"/>
        </w:rPr>
      </w:pPr>
      <w:r>
        <w:rPr>
          <w:rFonts w:eastAsia="Lucida Sans Unicode" w:ascii="Calibri" w:hAnsi="Calibri"/>
          <w:color w:val="000000"/>
          <w:lang w:eastAsia="en-US" w:bidi="en-US"/>
        </w:rPr>
        <w:t>(słownie:</w:t>
        <w:tab/>
        <w:t>)</w:t>
      </w:r>
    </w:p>
    <w:p>
      <w:pPr>
        <w:pStyle w:val="Normal"/>
        <w:widowControl w:val="false"/>
        <w:tabs>
          <w:tab w:val="clear" w:pos="709"/>
          <w:tab w:val="left" w:pos="5103" w:leader="dot"/>
        </w:tabs>
        <w:ind w:left="426" w:hanging="0"/>
        <w:rPr>
          <w:rFonts w:ascii="Arial" w:hAnsi="Arial"/>
        </w:rPr>
      </w:pPr>
      <w:r>
        <w:rPr>
          <w:rFonts w:eastAsia="Lucida Sans Unicode" w:ascii="Calibri" w:hAnsi="Calibri"/>
          <w:color w:val="000000"/>
          <w:lang w:eastAsia="en-US" w:bidi="en-US"/>
        </w:rPr>
        <w:t xml:space="preserve">plus podatek VAT </w:t>
        <w:tab/>
        <w:t>zł</w:t>
      </w:r>
    </w:p>
    <w:p>
      <w:pPr>
        <w:pStyle w:val="Normal"/>
        <w:widowControl w:val="false"/>
        <w:tabs>
          <w:tab w:val="clear" w:pos="709"/>
          <w:tab w:val="left" w:pos="8505" w:leader="dot"/>
        </w:tabs>
        <w:ind w:left="426" w:hanging="0"/>
        <w:rPr>
          <w:rFonts w:ascii="Arial" w:hAnsi="Arial"/>
        </w:rPr>
      </w:pPr>
      <w:r>
        <w:rPr>
          <w:rFonts w:eastAsia="Lucida Sans Unicode" w:ascii="Calibri" w:hAnsi="Calibri"/>
          <w:color w:val="000000"/>
          <w:lang w:eastAsia="en-US" w:bidi="en-US"/>
        </w:rPr>
        <w:t>(słownie:</w:t>
        <w:tab/>
        <w:t>)</w:t>
      </w:r>
    </w:p>
    <w:p>
      <w:pPr>
        <w:pStyle w:val="Normal"/>
        <w:widowControl w:val="false"/>
        <w:tabs>
          <w:tab w:val="clear" w:pos="709"/>
          <w:tab w:val="left" w:pos="5103" w:leader="dot"/>
        </w:tabs>
        <w:ind w:left="426" w:hanging="0"/>
        <w:rPr>
          <w:rFonts w:ascii="Arial" w:hAnsi="Arial"/>
        </w:rPr>
      </w:pPr>
      <w:r>
        <w:rPr>
          <w:rFonts w:eastAsia="Lucida Sans Unicode" w:ascii="Calibri" w:hAnsi="Calibri"/>
          <w:color w:val="000000"/>
          <w:lang w:eastAsia="en-US" w:bidi="en-US"/>
        </w:rPr>
        <w:t xml:space="preserve">razem wartość brutto: </w:t>
        <w:tab/>
        <w:t>zł</w:t>
      </w:r>
    </w:p>
    <w:p>
      <w:pPr>
        <w:pStyle w:val="Normal"/>
        <w:widowControl w:val="false"/>
        <w:tabs>
          <w:tab w:val="clear" w:pos="709"/>
          <w:tab w:val="left" w:pos="8505" w:leader="dot"/>
        </w:tabs>
        <w:ind w:left="426" w:hanging="0"/>
        <w:rPr>
          <w:rFonts w:ascii="Arial" w:hAnsi="Arial"/>
        </w:rPr>
      </w:pPr>
      <w:r>
        <w:rPr>
          <w:rFonts w:eastAsia="Lucida Sans Unicode" w:ascii="Calibri" w:hAnsi="Calibri"/>
          <w:color w:val="000000"/>
          <w:lang w:eastAsia="en-US" w:bidi="en-US"/>
        </w:rPr>
        <w:t>(słownie:</w:t>
        <w:tab/>
        <w:t>)</w:t>
      </w:r>
    </w:p>
    <w:p>
      <w:pPr>
        <w:pStyle w:val="Normal"/>
        <w:widowControl w:val="false"/>
        <w:numPr>
          <w:ilvl w:val="0"/>
          <w:numId w:val="6"/>
        </w:numPr>
        <w:ind w:left="426" w:hanging="360"/>
        <w:rPr>
          <w:rFonts w:ascii="Calibri" w:hAnsi="Calibri"/>
        </w:rPr>
      </w:pPr>
      <w:r>
        <w:rPr>
          <w:rFonts w:eastAsia="Lucida Sans Unicode" w:ascii="Calibri" w:hAnsi="Calibri"/>
          <w:color w:val="000000"/>
          <w:lang w:eastAsia="en-US" w:bidi="en-US"/>
        </w:rPr>
        <w:t>Wykonawca będzie wystawiał fakturę po dokonaniu każdej dostawy artykułów żywnościowych.</w:t>
      </w:r>
    </w:p>
    <w:p>
      <w:pPr>
        <w:pStyle w:val="Normal"/>
        <w:widowControl w:val="false"/>
        <w:numPr>
          <w:ilvl w:val="0"/>
          <w:numId w:val="6"/>
        </w:numPr>
        <w:ind w:left="426" w:hanging="360"/>
        <w:rPr>
          <w:rFonts w:ascii="Calibri" w:hAnsi="Calibri"/>
        </w:rPr>
      </w:pPr>
      <w:r>
        <w:rPr>
          <w:rFonts w:eastAsia="Lucida Sans Unicode" w:ascii="Calibri" w:hAnsi="Calibri"/>
          <w:color w:val="000000"/>
          <w:lang w:eastAsia="en-US" w:bidi="en-US"/>
        </w:rPr>
        <w:t>Każda faktura będzie zawierała wykaz dostarczonych artykułów żywnościowych.</w:t>
      </w:r>
    </w:p>
    <w:p>
      <w:pPr>
        <w:pStyle w:val="Normal"/>
        <w:widowControl w:val="false"/>
        <w:numPr>
          <w:ilvl w:val="0"/>
          <w:numId w:val="6"/>
        </w:numPr>
        <w:ind w:left="426" w:hanging="360"/>
        <w:rPr>
          <w:rFonts w:ascii="Calibri" w:hAnsi="Calibri"/>
        </w:rPr>
      </w:pPr>
      <w:r>
        <w:rPr>
          <w:rFonts w:eastAsia="Lucida Sans Unicode" w:ascii="Calibri" w:hAnsi="Calibri"/>
          <w:color w:val="000000"/>
          <w:lang w:eastAsia="en-US" w:bidi="en-US"/>
        </w:rPr>
        <w:t>Zapłata za dostarczone artykuły żywnościowe nastąpi, przelewem z konta Zamawiającego na konto Wykonawcy w terminie do 14 dni od daty dostarczenia przez Wykonawcę prawidłowo wystawionej faktury, do siedziby Zamawiającego.</w:t>
      </w:r>
    </w:p>
    <w:p>
      <w:pPr>
        <w:pStyle w:val="Normal"/>
        <w:widowControl w:val="false"/>
        <w:numPr>
          <w:ilvl w:val="0"/>
          <w:numId w:val="6"/>
        </w:numPr>
        <w:ind w:left="426" w:hanging="360"/>
        <w:rPr>
          <w:rFonts w:ascii="Calibri" w:hAnsi="Calibri"/>
        </w:rPr>
      </w:pPr>
      <w:r>
        <w:rPr>
          <w:rFonts w:eastAsia="Lucida Sans Unicode" w:ascii="Calibri" w:hAnsi="Calibri"/>
          <w:color w:val="000000"/>
          <w:lang w:eastAsia="en-US" w:bidi="en-US"/>
        </w:rPr>
        <w:t>Dniem zapłaty jest dzień obciążenia rachunku Zamawiającego.</w:t>
      </w:r>
    </w:p>
    <w:p>
      <w:pPr>
        <w:pStyle w:val="Normal"/>
        <w:widowControl w:val="false"/>
        <w:numPr>
          <w:ilvl w:val="0"/>
          <w:numId w:val="6"/>
        </w:numPr>
        <w:ind w:left="426" w:hanging="360"/>
        <w:rPr>
          <w:rFonts w:ascii="Calibri" w:hAnsi="Calibri"/>
        </w:rPr>
      </w:pPr>
      <w:r>
        <w:rPr>
          <w:rFonts w:eastAsia="Lucida Sans Unicode" w:ascii="Calibri" w:hAnsi="Calibri"/>
          <w:color w:val="000000"/>
          <w:lang w:eastAsia="en-US" w:bidi="en-US"/>
        </w:rPr>
        <w:t>Ostateczne wynagrodzenie Wykonawcy stanowić będzie kwota odpowiadająca iloczynowi ilości faktycznie dostarczonych towarów wg ich rodzaju oraz cen zawartych w ofercie.</w:t>
      </w:r>
    </w:p>
    <w:p>
      <w:pPr>
        <w:pStyle w:val="Normal"/>
        <w:widowControl w:val="false"/>
        <w:numPr>
          <w:ilvl w:val="0"/>
          <w:numId w:val="6"/>
        </w:numPr>
        <w:ind w:left="426" w:hanging="360"/>
        <w:rPr>
          <w:rFonts w:ascii="Calibri" w:hAnsi="Calibri"/>
        </w:rPr>
      </w:pPr>
      <w:r>
        <w:rPr>
          <w:rFonts w:eastAsia="Lucida Sans Unicode" w:ascii="Calibri" w:hAnsi="Calibri"/>
          <w:color w:val="000000"/>
          <w:lang w:eastAsia="en-US" w:bidi="en-US"/>
        </w:rPr>
        <w:t>Przy wystawianiu faktury należy zastosować następujące dane identyfikacyjne:</w:t>
      </w:r>
    </w:p>
    <w:p>
      <w:pPr>
        <w:pStyle w:val="Normal"/>
        <w:rPr>
          <w:rFonts w:ascii="Arial" w:hAnsi="Arial"/>
        </w:rPr>
      </w:pPr>
      <w:r>
        <w:rPr>
          <w:rFonts w:ascii="Calibri" w:hAnsi="Calibri"/>
          <w:b/>
        </w:rPr>
        <w:t>Nabywca:</w:t>
      </w:r>
    </w:p>
    <w:p>
      <w:pPr>
        <w:pStyle w:val="Normal"/>
        <w:rPr>
          <w:rFonts w:ascii="Arial" w:hAnsi="Arial"/>
        </w:rPr>
      </w:pPr>
      <w:r>
        <w:rPr>
          <w:rFonts w:ascii="Calibri" w:hAnsi="Calibri"/>
        </w:rPr>
        <w:t>Miasto Piotrków Trybunalski</w:t>
      </w:r>
    </w:p>
    <w:p>
      <w:pPr>
        <w:pStyle w:val="Normal"/>
        <w:rPr>
          <w:rFonts w:ascii="Arial" w:hAnsi="Arial"/>
        </w:rPr>
      </w:pPr>
      <w:r>
        <w:rPr>
          <w:rFonts w:ascii="Calibri" w:hAnsi="Calibri"/>
        </w:rPr>
        <w:t>Pasaż Karola Rudowskiego 10</w:t>
      </w:r>
    </w:p>
    <w:p>
      <w:pPr>
        <w:pStyle w:val="Normal"/>
        <w:rPr>
          <w:rFonts w:ascii="Arial" w:hAnsi="Arial"/>
        </w:rPr>
      </w:pPr>
      <w:r>
        <w:rPr>
          <w:rFonts w:ascii="Calibri" w:hAnsi="Calibri"/>
        </w:rPr>
        <w:t>97-300 Piotrków Trybunalski</w:t>
      </w:r>
    </w:p>
    <w:p>
      <w:pPr>
        <w:pStyle w:val="Normal"/>
        <w:rPr>
          <w:rFonts w:ascii="Arial" w:hAnsi="Arial"/>
        </w:rPr>
      </w:pPr>
      <w:r>
        <w:rPr>
          <w:rFonts w:ascii="Calibri" w:hAnsi="Calibri"/>
        </w:rPr>
        <w:t>NIP: 771-27-98-771</w:t>
      </w:r>
    </w:p>
    <w:p>
      <w:pPr>
        <w:pStyle w:val="Normal"/>
        <w:rPr>
          <w:rFonts w:ascii="Arial" w:hAnsi="Arial"/>
        </w:rPr>
      </w:pPr>
      <w:r>
        <w:rPr>
          <w:rFonts w:ascii="Calibri" w:hAnsi="Calibri"/>
          <w:b/>
        </w:rPr>
        <w:t>Odbiorca:</w:t>
      </w:r>
    </w:p>
    <w:p>
      <w:pPr>
        <w:pStyle w:val="Normal"/>
        <w:rPr>
          <w:rFonts w:ascii="Arial" w:hAnsi="Arial"/>
        </w:rPr>
      </w:pPr>
      <w:r>
        <w:rPr>
          <w:rFonts w:ascii="Calibri" w:hAnsi="Calibri"/>
        </w:rPr>
        <w:t>Szkoła Podstawowa nr 12 im. K. Makuszyńskiego</w:t>
      </w:r>
    </w:p>
    <w:p>
      <w:pPr>
        <w:pStyle w:val="Normal"/>
        <w:rPr>
          <w:rFonts w:ascii="Arial" w:hAnsi="Arial"/>
        </w:rPr>
      </w:pPr>
      <w:r>
        <w:rPr>
          <w:rFonts w:ascii="Calibri" w:hAnsi="Calibri"/>
        </w:rPr>
        <w:t>ul. Belzacka 104</w:t>
      </w:r>
    </w:p>
    <w:p>
      <w:pPr>
        <w:pStyle w:val="Normal"/>
        <w:rPr>
          <w:rFonts w:ascii="Arial" w:hAnsi="Arial"/>
        </w:rPr>
      </w:pPr>
      <w:r>
        <w:rPr>
          <w:rFonts w:ascii="Calibri" w:hAnsi="Calibri"/>
        </w:rPr>
        <w:t>97-300 Piotrków Trybunalski</w:t>
      </w:r>
    </w:p>
    <w:p>
      <w:pPr>
        <w:pStyle w:val="Nagwek3"/>
        <w:numPr>
          <w:ilvl w:val="0"/>
          <w:numId w:val="17"/>
        </w:numPr>
        <w:rPr>
          <w:rFonts w:ascii="Calibri" w:hAnsi="Calibri"/>
        </w:rPr>
      </w:pPr>
      <w:r>
        <w:rPr>
          <w:rFonts w:ascii="Calibri" w:hAnsi="Calibri"/>
        </w:rPr>
      </w:r>
    </w:p>
    <w:p>
      <w:pPr>
        <w:pStyle w:val="Normal"/>
        <w:widowControl w:val="false"/>
        <w:numPr>
          <w:ilvl w:val="0"/>
          <w:numId w:val="7"/>
        </w:numPr>
        <w:ind w:left="357" w:hanging="357"/>
        <w:rPr>
          <w:rFonts w:ascii="Calibri" w:hAnsi="Calibri"/>
        </w:rPr>
      </w:pPr>
      <w:r>
        <w:rPr>
          <w:rFonts w:eastAsia="Lucida Sans Unicode" w:ascii="Calibri" w:hAnsi="Calibri"/>
          <w:color w:val="000000"/>
          <w:lang w:eastAsia="en-US" w:bidi="en-US"/>
        </w:rPr>
        <w:t>W razie stwierdzenia wad jakościowych lub braków ilościowych podczas przyjęcia dostawy, Zamawiający odmówi jej przyjęcia i niezwłocznie po ich wykryciu powiadomi telefonicznie, faksem lub pocztą e-mail Wykonawcę.</w:t>
      </w:r>
    </w:p>
    <w:p>
      <w:pPr>
        <w:pStyle w:val="Normal"/>
        <w:widowControl w:val="false"/>
        <w:numPr>
          <w:ilvl w:val="0"/>
          <w:numId w:val="7"/>
        </w:numPr>
        <w:ind w:left="357" w:hanging="357"/>
        <w:rPr>
          <w:rFonts w:ascii="Arial" w:hAnsi="Arial"/>
        </w:rPr>
      </w:pPr>
      <w:r>
        <w:rPr>
          <w:rFonts w:eastAsia="Lucida Sans Unicode" w:ascii="Calibri" w:hAnsi="Calibri"/>
          <w:color w:val="000000"/>
          <w:lang w:eastAsia="en-US" w:bidi="en-US"/>
        </w:rPr>
        <w:t>Zamawiający zastrzega sobie prawo do odmowy przyjęcia dostawy w przypadku:</w:t>
      </w:r>
    </w:p>
    <w:p>
      <w:pPr>
        <w:pStyle w:val="Normal"/>
        <w:widowControl w:val="false"/>
        <w:numPr>
          <w:ilvl w:val="1"/>
          <w:numId w:val="8"/>
        </w:numPr>
        <w:ind w:left="1117" w:hanging="340"/>
        <w:rPr>
          <w:rFonts w:ascii="Calibri" w:hAnsi="Calibri"/>
        </w:rPr>
      </w:pPr>
      <w:r>
        <w:rPr>
          <w:rFonts w:eastAsia="Lucida Sans Unicode" w:ascii="Calibri" w:hAnsi="Calibri"/>
          <w:color w:val="000000"/>
          <w:lang w:eastAsia="en-US" w:bidi="en-US"/>
        </w:rPr>
        <w:t>stwierdzenia nieświeżości dostarczonego artykułu,</w:t>
      </w:r>
    </w:p>
    <w:p>
      <w:pPr>
        <w:pStyle w:val="Normal"/>
        <w:widowControl w:val="false"/>
        <w:numPr>
          <w:ilvl w:val="1"/>
          <w:numId w:val="8"/>
        </w:numPr>
        <w:ind w:left="1117" w:hanging="340"/>
        <w:rPr>
          <w:rFonts w:ascii="Arial" w:hAnsi="Arial"/>
        </w:rPr>
      </w:pPr>
      <w:r>
        <w:rPr>
          <w:rFonts w:eastAsia="Lucida Sans Unicode" w:ascii="Calibri" w:hAnsi="Calibri"/>
          <w:color w:val="000000"/>
          <w:lang w:eastAsia="en-US" w:bidi="en-US"/>
        </w:rPr>
        <w:t>dostarczenia innego asortymentu niż zamówiony,</w:t>
      </w:r>
    </w:p>
    <w:p>
      <w:pPr>
        <w:pStyle w:val="Normal"/>
        <w:widowControl w:val="false"/>
        <w:numPr>
          <w:ilvl w:val="1"/>
          <w:numId w:val="8"/>
        </w:numPr>
        <w:ind w:left="1117" w:hanging="340"/>
        <w:rPr>
          <w:rFonts w:ascii="Arial" w:hAnsi="Arial"/>
        </w:rPr>
      </w:pPr>
      <w:r>
        <w:rPr>
          <w:rFonts w:eastAsia="Lucida Sans Unicode" w:ascii="Calibri" w:hAnsi="Calibri"/>
          <w:color w:val="000000"/>
          <w:lang w:eastAsia="en-US" w:bidi="en-US"/>
        </w:rPr>
        <w:t>dostarczenia artykułów  w terminie nieuzgodnionym z Zamawiającym,</w:t>
      </w:r>
    </w:p>
    <w:p>
      <w:pPr>
        <w:pStyle w:val="Normal"/>
        <w:widowControl w:val="false"/>
        <w:numPr>
          <w:ilvl w:val="1"/>
          <w:numId w:val="8"/>
        </w:numPr>
        <w:ind w:left="1117" w:hanging="340"/>
        <w:rPr>
          <w:rFonts w:ascii="Arial" w:hAnsi="Arial"/>
        </w:rPr>
      </w:pPr>
      <w:r>
        <w:rPr>
          <w:rFonts w:eastAsia="Lucida Sans Unicode" w:ascii="Calibri" w:hAnsi="Calibri"/>
          <w:color w:val="000000"/>
          <w:lang w:eastAsia="en-US" w:bidi="en-US"/>
        </w:rPr>
        <w:t>dostarczenia ilości artykułów niezgodnych z zamówieniem.</w:t>
      </w:r>
    </w:p>
    <w:p>
      <w:pPr>
        <w:pStyle w:val="Normal"/>
        <w:widowControl w:val="false"/>
        <w:numPr>
          <w:ilvl w:val="0"/>
          <w:numId w:val="7"/>
        </w:numPr>
        <w:ind w:left="357" w:hanging="357"/>
        <w:rPr>
          <w:rFonts w:ascii="Arial" w:hAnsi="Arial"/>
        </w:rPr>
      </w:pPr>
      <w:r>
        <w:rPr>
          <w:rFonts w:eastAsia="Lucida Sans Unicode" w:ascii="Calibri" w:hAnsi="Calibri"/>
          <w:color w:val="000000"/>
          <w:lang w:eastAsia="en-US" w:bidi="en-US"/>
        </w:rPr>
        <w:t>Wykonawca zobowiązany jest do wymiany wadliwego artykułu na wolny od wad lub dostarczenia brakującej ilości artykułów w terminie 1 godziny od momentu zgłoszenia reklamacji.</w:t>
      </w:r>
    </w:p>
    <w:p>
      <w:pPr>
        <w:pStyle w:val="Normal"/>
        <w:widowControl w:val="false"/>
        <w:numPr>
          <w:ilvl w:val="0"/>
          <w:numId w:val="7"/>
        </w:numPr>
        <w:ind w:left="357" w:hanging="357"/>
        <w:rPr>
          <w:rFonts w:ascii="Arial" w:hAnsi="Arial"/>
        </w:rPr>
      </w:pPr>
      <w:r>
        <w:rPr>
          <w:rFonts w:eastAsia="Lucida Sans Unicode" w:ascii="Calibri" w:hAnsi="Calibri"/>
          <w:color w:val="000000"/>
          <w:lang w:eastAsia="en-US" w:bidi="en-US"/>
        </w:rPr>
        <w:t>W przypadku niedotrzymania terminu o którym mowa w § 6 ust. 3, Zamawiający będzie miał prawo zakupić na koszt Wykonawcy produkty będące przedmiotem reklamacji.</w:t>
      </w:r>
    </w:p>
    <w:p>
      <w:pPr>
        <w:pStyle w:val="Normal"/>
        <w:widowControl w:val="false"/>
        <w:numPr>
          <w:ilvl w:val="0"/>
          <w:numId w:val="7"/>
        </w:numPr>
        <w:ind w:left="357" w:hanging="357"/>
        <w:rPr>
          <w:rFonts w:ascii="Arial" w:hAnsi="Arial"/>
        </w:rPr>
      </w:pPr>
      <w:r>
        <w:rPr>
          <w:rFonts w:eastAsia="Lucida Sans Unicode" w:ascii="Calibri" w:hAnsi="Calibri"/>
          <w:color w:val="000000"/>
          <w:lang w:eastAsia="en-US" w:bidi="en-US"/>
        </w:rPr>
        <w:t>Wszelkie koszty związane z realizacją reklamacji ponosi Wykonawca.</w:t>
      </w:r>
    </w:p>
    <w:p>
      <w:pPr>
        <w:pStyle w:val="Nagwek3"/>
        <w:numPr>
          <w:ilvl w:val="0"/>
          <w:numId w:val="17"/>
        </w:numPr>
        <w:rPr>
          <w:rFonts w:ascii="Calibri" w:hAnsi="Calibri"/>
          <w:lang w:eastAsia="en-US" w:bidi="en-US"/>
        </w:rPr>
      </w:pPr>
      <w:r>
        <w:rPr>
          <w:rFonts w:ascii="Calibri" w:hAnsi="Calibri"/>
          <w:lang w:eastAsia="en-US" w:bidi="en-US"/>
        </w:rPr>
      </w:r>
    </w:p>
    <w:p>
      <w:pPr>
        <w:pStyle w:val="Normal"/>
        <w:widowControl w:val="false"/>
        <w:numPr>
          <w:ilvl w:val="0"/>
          <w:numId w:val="9"/>
        </w:numPr>
        <w:ind w:left="357" w:hanging="357"/>
        <w:rPr>
          <w:rFonts w:ascii="Calibri" w:hAnsi="Calibri"/>
        </w:rPr>
      </w:pPr>
      <w:r>
        <w:rPr>
          <w:rFonts w:eastAsia="Lucida Sans Unicode" w:ascii="Calibri" w:hAnsi="Calibri"/>
          <w:color w:val="000000"/>
          <w:lang w:eastAsia="en-US" w:bidi="en-US"/>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z tytułu wykonania części przedmiotu zamówienia.</w:t>
      </w:r>
    </w:p>
    <w:p>
      <w:pPr>
        <w:pStyle w:val="Normal"/>
        <w:widowControl w:val="false"/>
        <w:numPr>
          <w:ilvl w:val="0"/>
          <w:numId w:val="9"/>
        </w:numPr>
        <w:ind w:left="357" w:hanging="357"/>
        <w:rPr>
          <w:rFonts w:ascii="Calibri" w:hAnsi="Calibri"/>
        </w:rPr>
      </w:pPr>
      <w:r>
        <w:rPr>
          <w:rFonts w:eastAsia="Lucida Sans Unicode" w:ascii="Calibri" w:hAnsi="Calibri"/>
          <w:color w:val="000000"/>
          <w:lang w:eastAsia="en-US" w:bidi="en-US"/>
        </w:rPr>
        <w:t>Odstąpienie od umowy powinno nastąpić w formie pisemnej pod rygorem nieważności i powinno zawierać uzasadnienie.</w:t>
      </w:r>
    </w:p>
    <w:p>
      <w:pPr>
        <w:pStyle w:val="Normal"/>
        <w:widowControl w:val="false"/>
        <w:numPr>
          <w:ilvl w:val="0"/>
          <w:numId w:val="9"/>
        </w:numPr>
        <w:ind w:left="357" w:hanging="357"/>
        <w:rPr>
          <w:rFonts w:ascii="Calibri" w:hAnsi="Calibri"/>
        </w:rPr>
      </w:pPr>
      <w:r>
        <w:rPr>
          <w:rFonts w:eastAsia="Lucida Sans Unicode" w:ascii="Calibri" w:hAnsi="Calibri"/>
          <w:color w:val="000000"/>
          <w:lang w:eastAsia="en-US" w:bidi="en-US"/>
        </w:rPr>
        <w:t>Zamawiający ma prawo rozwiązać umowę w trybie natychmiastowym w przypadku trzykrotnej reklamacji dotyczącej nienależytego wykonania umowy, a w szczególności wystąpienia przypadków o których mowa w § 6 ust. 2.</w:t>
      </w:r>
    </w:p>
    <w:p>
      <w:pPr>
        <w:pStyle w:val="Nagwek3"/>
        <w:numPr>
          <w:ilvl w:val="0"/>
          <w:numId w:val="17"/>
        </w:numPr>
        <w:rPr>
          <w:rFonts w:ascii="Calibri" w:hAnsi="Calibri"/>
          <w:lang w:eastAsia="en-US" w:bidi="en-US"/>
        </w:rPr>
      </w:pPr>
      <w:r>
        <w:rPr>
          <w:rFonts w:ascii="Calibri" w:hAnsi="Calibri"/>
          <w:lang w:eastAsia="en-US" w:bidi="en-US"/>
        </w:rPr>
      </w:r>
    </w:p>
    <w:p>
      <w:pPr>
        <w:pStyle w:val="Normal"/>
        <w:widowControl w:val="false"/>
        <w:numPr>
          <w:ilvl w:val="0"/>
          <w:numId w:val="10"/>
        </w:numPr>
        <w:ind w:left="357" w:hanging="357"/>
        <w:rPr>
          <w:rFonts w:ascii="Calibri" w:hAnsi="Calibri"/>
        </w:rPr>
      </w:pPr>
      <w:r>
        <w:rPr>
          <w:rFonts w:eastAsia="Calibri" w:ascii="Calibri" w:hAnsi="Calibri"/>
        </w:rPr>
        <w:t>W przypadku niewykonania lub nienależytego wykonania przedmiotu umowy Wykonawca zobowiązany jest do zapłacenia Zamawiającemu kar umownych w wysokości i w sytuacjach określonych poniżej:</w:t>
      </w:r>
    </w:p>
    <w:p>
      <w:pPr>
        <w:pStyle w:val="Normal"/>
        <w:widowControl w:val="false"/>
        <w:numPr>
          <w:ilvl w:val="0"/>
          <w:numId w:val="11"/>
        </w:numPr>
        <w:ind w:left="1134" w:hanging="360"/>
        <w:rPr>
          <w:rFonts w:ascii="Calibri" w:hAnsi="Calibri"/>
        </w:rPr>
      </w:pPr>
      <w:r>
        <w:rPr>
          <w:rFonts w:eastAsia="Calibri" w:ascii="Calibri" w:hAnsi="Calibri"/>
        </w:rPr>
        <w:t>za każdy przypadek opóźnienia w terminach wynikających z umowy – w wysokości 2% wartości brutto każdego zamówienia,</w:t>
      </w:r>
    </w:p>
    <w:p>
      <w:pPr>
        <w:pStyle w:val="Normal"/>
        <w:widowControl w:val="false"/>
        <w:numPr>
          <w:ilvl w:val="0"/>
          <w:numId w:val="11"/>
        </w:numPr>
        <w:ind w:left="1134" w:hanging="360"/>
        <w:rPr>
          <w:rFonts w:ascii="Calibri" w:hAnsi="Calibri"/>
        </w:rPr>
      </w:pPr>
      <w:r>
        <w:rPr>
          <w:rFonts w:eastAsia="Calibri" w:ascii="Calibri" w:hAnsi="Calibri"/>
        </w:rPr>
        <w:t xml:space="preserve">za odstąpienie od umowy lub jej rozwiązanie przez którąkolwiek ze stron z przyczyn leżących po stronie Wykonawcy - w wysokości 10% wynagrodzenia brutto Wykonawcy, o którym mowa </w:t>
      </w:r>
      <w:r>
        <w:rPr>
          <w:rFonts w:eastAsia="Calibri" w:ascii="Calibri" w:hAnsi="Calibri"/>
          <w:color w:val="000000"/>
        </w:rPr>
        <w:t>w § 5 ust. 1 umowy,</w:t>
      </w:r>
    </w:p>
    <w:p>
      <w:pPr>
        <w:pStyle w:val="Normal"/>
        <w:widowControl w:val="false"/>
        <w:numPr>
          <w:ilvl w:val="0"/>
          <w:numId w:val="11"/>
        </w:numPr>
        <w:ind w:left="1134" w:hanging="360"/>
        <w:rPr>
          <w:rFonts w:ascii="Calibri" w:hAnsi="Calibri"/>
        </w:rPr>
      </w:pPr>
      <w:r>
        <w:rPr>
          <w:rFonts w:eastAsia="Calibri" w:ascii="Calibri" w:hAnsi="Calibri"/>
        </w:rPr>
        <w:t xml:space="preserve">w pozostałych przypadkach niewykonania lub nienależytego wykonania umowy – w wysokości 5% wynagrodzenia brutto Wykonawcy, o którym mowa </w:t>
      </w:r>
      <w:r>
        <w:rPr>
          <w:rFonts w:eastAsia="Calibri" w:ascii="Calibri" w:hAnsi="Calibri"/>
          <w:color w:val="000000"/>
        </w:rPr>
        <w:t>w § 5 ust. 1</w:t>
      </w:r>
      <w:r>
        <w:rPr>
          <w:rFonts w:eastAsia="Calibri" w:ascii="Calibri" w:hAnsi="Calibri"/>
        </w:rPr>
        <w:t xml:space="preserve"> umowy, za każdy stwierdzony przypadek niewykonania lub nienależytego wykonania umowy.</w:t>
      </w:r>
    </w:p>
    <w:p>
      <w:pPr>
        <w:pStyle w:val="Normal"/>
        <w:widowControl w:val="false"/>
        <w:numPr>
          <w:ilvl w:val="0"/>
          <w:numId w:val="10"/>
        </w:numPr>
        <w:ind w:left="357" w:hanging="357"/>
        <w:rPr>
          <w:rFonts w:ascii="Calibri" w:hAnsi="Calibri"/>
        </w:rPr>
      </w:pPr>
      <w:r>
        <w:rPr>
          <w:rFonts w:eastAsia="Calibri" w:ascii="Calibri" w:hAnsi="Calibri"/>
        </w:rPr>
        <w:t>Przez niewykonanie umowy strony rozumieją zaistnienie okoliczności powodujących, że świadczenie na rzecz Zamawiającego nie zostało spełnione, w szczególności wynikających z odmowy wykonania lub nieprzystąpienia przez Wykonawcę do jego realizacji bez obiektywnie uzasadnionych przyczyn.</w:t>
      </w:r>
    </w:p>
    <w:p>
      <w:pPr>
        <w:pStyle w:val="Normal"/>
        <w:widowControl w:val="false"/>
        <w:numPr>
          <w:ilvl w:val="0"/>
          <w:numId w:val="10"/>
        </w:numPr>
        <w:ind w:left="357" w:hanging="357"/>
        <w:rPr>
          <w:rFonts w:ascii="Calibri" w:hAnsi="Calibri"/>
        </w:rPr>
      </w:pPr>
      <w:r>
        <w:rPr>
          <w:rFonts w:eastAsia="Calibri" w:ascii="Calibri" w:hAnsi="Calibri"/>
        </w:rPr>
        <w:t xml:space="preserve">Przez nienależyte wykonanie przedmiotu umowy strony rozumieją zaistnienie sytuacji związanych z niedochowaniem przez Wykonawcę należytej staranności, powodujących wykonanie obowiązków Wykonawcy wynikających z umowy w sposób nie w pełni odpowiadający warunkom umowy, w szczególności w zakresie terminowości, sposobu i jakości świadczonych dostaw oraz zasad współpracy z Zamawiającym. </w:t>
      </w:r>
    </w:p>
    <w:p>
      <w:pPr>
        <w:pStyle w:val="Normal"/>
        <w:widowControl w:val="false"/>
        <w:numPr>
          <w:ilvl w:val="0"/>
          <w:numId w:val="10"/>
        </w:numPr>
        <w:ind w:left="357" w:hanging="357"/>
        <w:rPr>
          <w:rFonts w:ascii="Calibri" w:hAnsi="Calibri"/>
        </w:rPr>
      </w:pPr>
      <w:r>
        <w:rPr>
          <w:rFonts w:eastAsia="Calibri" w:ascii="Calibri" w:hAnsi="Calibri"/>
        </w:rPr>
        <w:t>Kary umowne są niezależne od siebie i należą się w pełnej wysokości, nawet w przypadku, gdy w wyniku jednego zdarzenia naliczana jest więcej niż jedna kara.</w:t>
      </w:r>
    </w:p>
    <w:p>
      <w:pPr>
        <w:pStyle w:val="Normal"/>
        <w:widowControl w:val="false"/>
        <w:numPr>
          <w:ilvl w:val="0"/>
          <w:numId w:val="10"/>
        </w:numPr>
        <w:ind w:left="357" w:hanging="357"/>
        <w:rPr>
          <w:rFonts w:ascii="Calibri" w:hAnsi="Calibri"/>
        </w:rPr>
      </w:pPr>
      <w:r>
        <w:rPr>
          <w:rFonts w:eastAsia="Calibri" w:ascii="Calibri" w:hAnsi="Calibri"/>
        </w:rPr>
        <w:t>W przypadku zaistnienia opóźnienia w wykonaniu umowy a następnie odstąpienia od umowy, Zamawiający uprawniony jest do żądania kar umownych zarówno z tytułu opóźnienia jak i odstąpienia.</w:t>
      </w:r>
    </w:p>
    <w:p>
      <w:pPr>
        <w:pStyle w:val="Normal"/>
        <w:widowControl w:val="false"/>
        <w:numPr>
          <w:ilvl w:val="0"/>
          <w:numId w:val="10"/>
        </w:numPr>
        <w:ind w:left="357" w:hanging="357"/>
        <w:rPr>
          <w:rFonts w:ascii="Calibri" w:hAnsi="Calibri"/>
        </w:rPr>
      </w:pPr>
      <w:r>
        <w:rPr>
          <w:rFonts w:eastAsia="Calibri" w:ascii="Calibri" w:hAnsi="Calibri"/>
        </w:rPr>
        <w:t>Wykonawca wyraża zgodę na potrącenie kar umownych z należnego mu wynagrodzenia.</w:t>
      </w:r>
    </w:p>
    <w:p>
      <w:pPr>
        <w:pStyle w:val="Normal"/>
        <w:widowControl w:val="false"/>
        <w:numPr>
          <w:ilvl w:val="0"/>
          <w:numId w:val="10"/>
        </w:numPr>
        <w:ind w:left="357" w:hanging="357"/>
        <w:rPr>
          <w:rFonts w:ascii="Calibri" w:hAnsi="Calibri"/>
        </w:rPr>
      </w:pPr>
      <w:r>
        <w:rPr>
          <w:rFonts w:eastAsia="Calibri" w:ascii="Calibri" w:hAnsi="Calibri"/>
        </w:rPr>
        <w:t>Uprawnienia powyższe nie obowiązują w okresie ogłoszenia stanu zagrożenia epidemicznego albo stanu epidemii w związku z Covid-19 i przez 90 dni od dnia odwołania stanu, który obowiązywał jako ostatni, o ile zdarzenie w związku z którym zastosowano karę, nastąpiło w okresie ogłoszenia stanu zagrożenia epidemicznego albo stanu epidemii.</w:t>
      </w:r>
    </w:p>
    <w:p>
      <w:pPr>
        <w:pStyle w:val="Normal"/>
        <w:widowControl w:val="false"/>
        <w:numPr>
          <w:ilvl w:val="0"/>
          <w:numId w:val="10"/>
        </w:numPr>
        <w:ind w:left="357" w:hanging="357"/>
        <w:rPr>
          <w:rFonts w:ascii="Calibri" w:hAnsi="Calibri"/>
        </w:rPr>
      </w:pPr>
      <w:r>
        <w:rPr>
          <w:rFonts w:eastAsia="Calibri" w:ascii="Calibri" w:hAnsi="Calibri"/>
        </w:rPr>
        <w:t>Jeżeli całkowite potrącenie nie będzie możliwe, Wykonawca zobowiązuje się do zapłacenia kar umownych w terminie 14 dni od dnia otrzymania wezwania do zapłaty na rachunek wskazany w wezwaniu.</w:t>
      </w:r>
    </w:p>
    <w:p>
      <w:pPr>
        <w:pStyle w:val="Normal"/>
        <w:widowControl w:val="false"/>
        <w:numPr>
          <w:ilvl w:val="0"/>
          <w:numId w:val="10"/>
        </w:numPr>
        <w:ind w:left="357" w:hanging="357"/>
        <w:rPr>
          <w:rFonts w:ascii="Calibri" w:hAnsi="Calibri"/>
        </w:rPr>
      </w:pPr>
      <w:r>
        <w:rPr>
          <w:rFonts w:eastAsia="Calibri" w:ascii="Calibri" w:hAnsi="Calibri"/>
        </w:rPr>
        <w:t>Jeżeli wysokość szkody przekracza wysokość kar umownych lub jeżeli szkoda powstała z przyczyn, dla których strony nie zastrzegły kar umownych, Zamawiający może dochodzić odszkodowania uzupełniającego na zasadach ogólnych.</w:t>
      </w:r>
    </w:p>
    <w:p>
      <w:pPr>
        <w:pStyle w:val="Normal"/>
        <w:widowControl w:val="false"/>
        <w:numPr>
          <w:ilvl w:val="0"/>
          <w:numId w:val="10"/>
        </w:numPr>
        <w:ind w:left="357" w:hanging="357"/>
        <w:rPr>
          <w:rFonts w:ascii="Calibri" w:hAnsi="Calibri"/>
        </w:rPr>
      </w:pPr>
      <w:r>
        <w:rPr>
          <w:rFonts w:eastAsia="Calibri" w:ascii="Calibri" w:hAnsi="Calibri"/>
        </w:rPr>
        <w:t>Wysokość kar umownych określonych w ust. 1 nie może przekroczyć 50% wynagrodzenia brutto określonego w § 5 ust. 1.</w:t>
      </w:r>
    </w:p>
    <w:p>
      <w:pPr>
        <w:pStyle w:val="Normal"/>
        <w:widowControl w:val="false"/>
        <w:numPr>
          <w:ilvl w:val="0"/>
          <w:numId w:val="10"/>
        </w:numPr>
        <w:ind w:left="357" w:hanging="357"/>
        <w:rPr>
          <w:rFonts w:ascii="Calibri" w:hAnsi="Calibri"/>
        </w:rPr>
      </w:pPr>
      <w:r>
        <w:rPr>
          <w:rFonts w:eastAsia="Calibri" w:ascii="Calibri" w:hAnsi="Calibri"/>
        </w:rPr>
        <w:t>Prawo do rozwiązania umowy ze skutkiem natychmiastowym przysługuje Zamawiającemu także w następujących przypadkach:</w:t>
      </w:r>
    </w:p>
    <w:p>
      <w:pPr>
        <w:pStyle w:val="Normal"/>
        <w:widowControl w:val="false"/>
        <w:numPr>
          <w:ilvl w:val="0"/>
          <w:numId w:val="12"/>
        </w:numPr>
        <w:ind w:left="1134" w:hanging="360"/>
        <w:rPr>
          <w:rFonts w:ascii="Calibri" w:hAnsi="Calibri"/>
        </w:rPr>
      </w:pPr>
      <w:r>
        <w:rPr>
          <w:rFonts w:eastAsia="Calibri" w:ascii="Calibri" w:hAnsi="Calibri"/>
        </w:rPr>
        <w:t>w przypadku, gdy Wykonawca nie rozpocznie wykonywania umowy,</w:t>
      </w:r>
    </w:p>
    <w:p>
      <w:pPr>
        <w:pStyle w:val="Normal"/>
        <w:widowControl w:val="false"/>
        <w:numPr>
          <w:ilvl w:val="0"/>
          <w:numId w:val="12"/>
        </w:numPr>
        <w:ind w:left="1134" w:hanging="360"/>
        <w:rPr>
          <w:rFonts w:ascii="Calibri" w:hAnsi="Calibri"/>
        </w:rPr>
      </w:pPr>
      <w:r>
        <w:rPr>
          <w:rFonts w:eastAsia="Calibri" w:ascii="Calibri" w:hAnsi="Calibri"/>
        </w:rPr>
        <w:t>w przypadku, gdy Wykonawca będzie się opóźniał z realizacją dostaw cząstkowych w taki sposób, że trzykrotnie nie dotrzyma terminu realizacji dostaw,</w:t>
      </w:r>
    </w:p>
    <w:p>
      <w:pPr>
        <w:pStyle w:val="Normal"/>
        <w:widowControl w:val="false"/>
        <w:numPr>
          <w:ilvl w:val="0"/>
          <w:numId w:val="12"/>
        </w:numPr>
        <w:ind w:left="1134" w:hanging="360"/>
        <w:rPr>
          <w:rFonts w:ascii="Calibri" w:hAnsi="Calibri"/>
        </w:rPr>
      </w:pPr>
      <w:r>
        <w:rPr>
          <w:rFonts w:eastAsia="Calibri" w:ascii="Calibri" w:hAnsi="Calibri"/>
        </w:rPr>
        <w:t>w przypadku, gdy Wykonawca trzykrotnie dostarczy towar niezgodny z wymogami Zamawiającego.</w:t>
      </w:r>
    </w:p>
    <w:p>
      <w:pPr>
        <w:pStyle w:val="Normal"/>
        <w:widowControl w:val="false"/>
        <w:numPr>
          <w:ilvl w:val="0"/>
          <w:numId w:val="12"/>
        </w:numPr>
        <w:ind w:left="1134" w:hanging="360"/>
        <w:rPr>
          <w:rFonts w:ascii="Calibri" w:hAnsi="Calibri"/>
        </w:rPr>
      </w:pPr>
      <w:r>
        <w:rPr>
          <w:rFonts w:eastAsia="Calibri" w:ascii="Calibri" w:hAnsi="Calibri"/>
        </w:rPr>
        <w:t>W przypadku naliczenia kar umownych powyżej 50 % kwoty brutto określonej w §5 ust. 1niniejszej umowy</w:t>
      </w:r>
    </w:p>
    <w:p>
      <w:pPr>
        <w:pStyle w:val="Normal"/>
        <w:widowControl w:val="false"/>
        <w:numPr>
          <w:ilvl w:val="0"/>
          <w:numId w:val="10"/>
        </w:numPr>
        <w:ind w:left="357" w:hanging="357"/>
        <w:rPr>
          <w:rFonts w:ascii="Calibri" w:hAnsi="Calibri"/>
        </w:rPr>
      </w:pPr>
      <w:r>
        <w:rPr>
          <w:rFonts w:eastAsia="Calibri" w:ascii="Calibri" w:hAnsi="Calibri"/>
        </w:rPr>
        <w:t>Rozwiązanie umowy powinno nastąpić w formie pisemnej pod rygorem nieważności i powinno zawierać uzasadnienie.</w:t>
      </w:r>
    </w:p>
    <w:p>
      <w:pPr>
        <w:pStyle w:val="Normal"/>
        <w:widowControl w:val="false"/>
        <w:numPr>
          <w:ilvl w:val="0"/>
          <w:numId w:val="10"/>
        </w:numPr>
        <w:ind w:left="357" w:hanging="357"/>
        <w:rPr>
          <w:rFonts w:ascii="Calibri" w:hAnsi="Calibri"/>
        </w:rPr>
      </w:pPr>
      <w:r>
        <w:rPr>
          <w:rFonts w:eastAsia="Calibri" w:ascii="Calibri" w:hAnsi="Calibri"/>
        </w:rPr>
        <w:t>Rozwiązanie umowy nie ogranicza możliwości dochodzenia przez Zamawiającego kar umownych.</w:t>
      </w:r>
    </w:p>
    <w:p>
      <w:pPr>
        <w:pStyle w:val="Nagwek3"/>
        <w:numPr>
          <w:ilvl w:val="0"/>
          <w:numId w:val="17"/>
        </w:numPr>
        <w:rPr>
          <w:rFonts w:ascii="Calibri" w:hAnsi="Calibri"/>
        </w:rPr>
      </w:pPr>
      <w:r>
        <w:rPr>
          <w:rFonts w:ascii="Calibri" w:hAnsi="Calibri"/>
        </w:rPr>
      </w:r>
    </w:p>
    <w:p>
      <w:pPr>
        <w:pStyle w:val="Normal"/>
        <w:widowControl w:val="false"/>
        <w:numPr>
          <w:ilvl w:val="0"/>
          <w:numId w:val="13"/>
        </w:numPr>
        <w:ind w:left="357" w:hanging="357"/>
        <w:rPr>
          <w:rFonts w:ascii="Calibri" w:hAnsi="Calibri"/>
        </w:rPr>
      </w:pPr>
      <w:r>
        <w:rPr>
          <w:rFonts w:eastAsia="Lucida Sans Unicode" w:ascii="Calibri" w:hAnsi="Calibri"/>
          <w:color w:val="000000"/>
          <w:lang w:eastAsia="en-US" w:bidi="en-US"/>
        </w:rPr>
        <w:t>Zamawiający dopuszcza zmianę postanowień umowy w stosunku do treści oferty złożonej przez Wykonawcę w trakcie postępowania o udzielenie zamówienia publicznego obejmującego przedmiot umowy w następujących przypadkach:</w:t>
      </w:r>
    </w:p>
    <w:p>
      <w:pPr>
        <w:pStyle w:val="Normal"/>
        <w:widowControl w:val="false"/>
        <w:numPr>
          <w:ilvl w:val="1"/>
          <w:numId w:val="14"/>
        </w:numPr>
        <w:rPr>
          <w:rFonts w:ascii="Calibri" w:hAnsi="Calibri"/>
        </w:rPr>
      </w:pPr>
      <w:r>
        <w:rPr>
          <w:rFonts w:ascii="Calibri" w:hAnsi="Calibri"/>
        </w:rPr>
        <w:t xml:space="preserve">na pisemny wniosek Dostawcy dopuszcza się zmianę (podwyżkę lub obniżkę) ceny, przy czym podwyżka cen na poszczególny asortyment nie może być większa niż o wskaźnik wzrostu cen towarów i usług konsumpcyjnych określonych w Komunikacie Prezesa GUS (tzw. wskaźnik </w:t>
      </w:r>
      <w:r>
        <w:rPr>
          <w:rFonts w:ascii="Calibri" w:hAnsi="Calibri"/>
          <w:color w:val="000000"/>
        </w:rPr>
        <w:t>inflacji) za dany okres.</w:t>
      </w:r>
    </w:p>
    <w:p>
      <w:pPr>
        <w:pStyle w:val="Normal"/>
        <w:widowControl w:val="false"/>
        <w:numPr>
          <w:ilvl w:val="1"/>
          <w:numId w:val="14"/>
        </w:numPr>
        <w:rPr>
          <w:rFonts w:ascii="Arial" w:hAnsi="Arial"/>
        </w:rPr>
      </w:pPr>
      <w:r>
        <w:rPr>
          <w:rFonts w:ascii="Calibri" w:hAnsi="Calibri"/>
          <w:color w:val="000000"/>
        </w:rPr>
        <w:t>w zakresie cen jednostkowych brutto zawartych w formularzu asortymentowo-cenowym w przypadku ustawowej zmiany stawki VAT; w takim przypadku cen jednostkowa netto nie zmieni się a cena jednostkowa brutto zostanie wyliczona przy zastosowaniu nowej stawki podatku VAT.</w:t>
      </w:r>
    </w:p>
    <w:p>
      <w:pPr>
        <w:pStyle w:val="Normal"/>
        <w:widowControl w:val="false"/>
        <w:numPr>
          <w:ilvl w:val="1"/>
          <w:numId w:val="14"/>
        </w:numPr>
        <w:rPr>
          <w:rFonts w:ascii="Arial" w:hAnsi="Arial"/>
        </w:rPr>
      </w:pPr>
      <w:r>
        <w:rPr>
          <w:rFonts w:ascii="Calibri" w:hAnsi="Calibri"/>
          <w:color w:val="000000"/>
        </w:rPr>
        <w:t xml:space="preserve">zmiany terminu, częstotliwości dostaw i sposobu wykonywania umowy </w:t>
      </w:r>
      <w:r>
        <w:rPr>
          <w:rFonts w:ascii="Calibri" w:hAnsi="Calibri"/>
        </w:rPr>
        <w:t>w przypadku, gdy niezbędna jest zamiana sposobu wykonywania lub terminu, częstotliwości realizacji przedmiotu umowy, o ile zmiana taka jest korzystna dla Zamawiającego oraz konieczna w celu prawidłowego wykonania umowy,</w:t>
      </w:r>
    </w:p>
    <w:p>
      <w:pPr>
        <w:pStyle w:val="Normal"/>
        <w:widowControl w:val="false"/>
        <w:numPr>
          <w:ilvl w:val="1"/>
          <w:numId w:val="14"/>
        </w:numPr>
        <w:rPr>
          <w:rFonts w:ascii="Arial" w:hAnsi="Arial"/>
        </w:rPr>
      </w:pPr>
      <w:r>
        <w:rPr>
          <w:rFonts w:ascii="Calibri" w:hAnsi="Calibri"/>
        </w:rPr>
        <w:t>w zakresie rzeczowym przedmiotu umowy tj. zaprzestania wytwarzania produktu objętego umową, pod warunkiem, iż odpowiednik jest tej samej lub wyższej jakości, za cenę nie wyższą niż cena produktu objętego umową,</w:t>
      </w:r>
    </w:p>
    <w:p>
      <w:pPr>
        <w:pStyle w:val="Normal"/>
        <w:widowControl w:val="false"/>
        <w:numPr>
          <w:ilvl w:val="1"/>
          <w:numId w:val="14"/>
        </w:numPr>
        <w:rPr>
          <w:rFonts w:ascii="Arial" w:hAnsi="Arial"/>
        </w:rPr>
      </w:pPr>
      <w:r>
        <w:rPr>
          <w:rFonts w:ascii="Calibri" w:hAnsi="Calibri"/>
        </w:rPr>
        <w:t>przedłożenia przez Wykonawcę oferty korzystniejszej dla Zamawiającego, pod warunkiem, iż odpowiednik jest tej samej lub wyższej jakości za cenę nie wyższą niż cena produktu objętego umową,</w:t>
      </w:r>
    </w:p>
    <w:p>
      <w:pPr>
        <w:pStyle w:val="Normal"/>
        <w:widowControl w:val="false"/>
        <w:numPr>
          <w:ilvl w:val="1"/>
          <w:numId w:val="14"/>
        </w:numPr>
        <w:rPr>
          <w:rFonts w:ascii="Arial" w:hAnsi="Arial"/>
        </w:rPr>
      </w:pPr>
      <w:r>
        <w:rPr>
          <w:rFonts w:ascii="Calibri" w:hAnsi="Calibri"/>
        </w:rPr>
        <w:t>wprowadzenia do sprzedaży przez producenta zmodyfikowanego/ udoskonalonego produktu powodującego wycofanie dotychczasowego za cenę nie wyższą niż cena produktu objętego umową,</w:t>
      </w:r>
    </w:p>
    <w:p>
      <w:pPr>
        <w:pStyle w:val="Normal"/>
        <w:widowControl w:val="false"/>
        <w:numPr>
          <w:ilvl w:val="1"/>
          <w:numId w:val="14"/>
        </w:numPr>
        <w:rPr>
          <w:rFonts w:ascii="Arial" w:hAnsi="Arial"/>
        </w:rPr>
      </w:pPr>
      <w:r>
        <w:rPr>
          <w:rFonts w:ascii="Calibri" w:hAnsi="Calibri"/>
        </w:rPr>
        <w:t>dopuszcza się zmiany umowy w zakresie numeru katalogowego, nazwy produktu wielkości opakowania przy zachowaniu jego parametrów - w przypadku wprowadzenia niniejszych zmian przez producenta potwierdzonych odpowiednimi dokumentami.</w:t>
      </w:r>
    </w:p>
    <w:p>
      <w:pPr>
        <w:pStyle w:val="Normal"/>
        <w:widowControl w:val="false"/>
        <w:numPr>
          <w:ilvl w:val="0"/>
          <w:numId w:val="13"/>
        </w:numPr>
        <w:ind w:left="357" w:hanging="357"/>
        <w:rPr>
          <w:rFonts w:ascii="Calibri" w:hAnsi="Calibri"/>
        </w:rPr>
      </w:pPr>
      <w:r>
        <w:rPr>
          <w:rFonts w:eastAsia="Lucida Sans Unicode" w:ascii="Calibri" w:hAnsi="Calibri"/>
          <w:color w:val="000000"/>
          <w:lang w:eastAsia="en-US" w:bidi="en-US"/>
        </w:rPr>
        <w:t>Zmiany umowy nie wymaga:</w:t>
      </w:r>
    </w:p>
    <w:p>
      <w:pPr>
        <w:pStyle w:val="Normal"/>
        <w:widowControl w:val="false"/>
        <w:numPr>
          <w:ilvl w:val="1"/>
          <w:numId w:val="15"/>
        </w:numPr>
        <w:rPr>
          <w:rFonts w:ascii="Arial" w:hAnsi="Arial"/>
        </w:rPr>
      </w:pPr>
      <w:r>
        <w:rPr>
          <w:rFonts w:eastAsia="Calibri" w:ascii="Calibri" w:hAnsi="Calibri"/>
        </w:rPr>
        <w:t>zmiana wskazanych w umowie osób nadzorujących realizację przedmiotu umowy,</w:t>
      </w:r>
    </w:p>
    <w:p>
      <w:pPr>
        <w:pStyle w:val="Normal"/>
        <w:widowControl w:val="false"/>
        <w:numPr>
          <w:ilvl w:val="1"/>
          <w:numId w:val="15"/>
        </w:numPr>
        <w:rPr>
          <w:rFonts w:ascii="Arial" w:hAnsi="Arial"/>
        </w:rPr>
      </w:pPr>
      <w:r>
        <w:rPr>
          <w:rFonts w:eastAsia="Calibri" w:ascii="Calibri" w:hAnsi="Calibri"/>
        </w:rPr>
        <w:t>zmiana danych teleadresowych stron,</w:t>
      </w:r>
    </w:p>
    <w:p>
      <w:pPr>
        <w:pStyle w:val="Normal"/>
        <w:widowControl w:val="false"/>
        <w:numPr>
          <w:ilvl w:val="1"/>
          <w:numId w:val="15"/>
        </w:numPr>
        <w:rPr>
          <w:rFonts w:ascii="Calibri" w:hAnsi="Calibri"/>
        </w:rPr>
      </w:pPr>
      <w:r>
        <w:rPr>
          <w:rFonts w:eastAsia="Calibri" w:ascii="Calibri" w:hAnsi="Calibri"/>
        </w:rPr>
        <w:t>zmiana danych rejestrowych stron.</w:t>
      </w:r>
    </w:p>
    <w:p>
      <w:pPr>
        <w:pStyle w:val="Normal"/>
        <w:widowControl w:val="false"/>
        <w:numPr>
          <w:ilvl w:val="0"/>
          <w:numId w:val="13"/>
        </w:numPr>
        <w:ind w:left="357" w:hanging="357"/>
        <w:rPr>
          <w:rFonts w:ascii="Calibri" w:hAnsi="Calibri"/>
        </w:rPr>
      </w:pPr>
      <w:r>
        <w:rPr>
          <w:rFonts w:eastAsia="Lucida Sans Unicode" w:ascii="Calibri" w:hAnsi="Calibri"/>
          <w:color w:val="000000"/>
          <w:lang w:eastAsia="en-US" w:bidi="en-US"/>
        </w:rPr>
        <w:t>Wszelkie zmiany niniejszej umowy wymagają porozumienia stron oraz zachowania formy pisemnej pod rygorem nieważności.</w:t>
      </w:r>
    </w:p>
    <w:p>
      <w:pPr>
        <w:pStyle w:val="Nagwek3"/>
        <w:numPr>
          <w:ilvl w:val="0"/>
          <w:numId w:val="17"/>
        </w:numPr>
        <w:rPr>
          <w:rFonts w:ascii="Calibri" w:hAnsi="Calibri"/>
        </w:rPr>
      </w:pPr>
      <w:r>
        <w:rPr>
          <w:rFonts w:ascii="Calibri" w:hAnsi="Calibri"/>
        </w:rPr>
      </w:r>
    </w:p>
    <w:p>
      <w:pPr>
        <w:pStyle w:val="Normal"/>
        <w:suppressAutoHyphens w:val="false"/>
        <w:rPr>
          <w:rFonts w:ascii="Arial" w:hAnsi="Arial"/>
        </w:rPr>
      </w:pPr>
      <w:r>
        <w:rPr>
          <w:rFonts w:eastAsia="Calibri" w:ascii="Calibri" w:hAnsi="Calibri"/>
        </w:rPr>
        <w:t>Wykonawca oświadcza, że wypełnił obowiązki informacyjne przewidziane w art. 13 i art. 14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119 z 04.05.2016 roku, s. 1) RODO wobec osób fizycznych, od których dane osobowe bezpośrednio lub pośrednio pozyskał w celu realizacji niniejszej umowy.</w:t>
      </w:r>
    </w:p>
    <w:p>
      <w:pPr>
        <w:pStyle w:val="Nagwek3"/>
        <w:numPr>
          <w:ilvl w:val="0"/>
          <w:numId w:val="17"/>
        </w:numPr>
        <w:rPr>
          <w:rFonts w:ascii="Calibri" w:hAnsi="Calibri"/>
        </w:rPr>
      </w:pPr>
      <w:r>
        <w:rPr>
          <w:rFonts w:ascii="Calibri" w:hAnsi="Calibri"/>
        </w:rPr>
      </w:r>
    </w:p>
    <w:p>
      <w:pPr>
        <w:pStyle w:val="Normal"/>
        <w:numPr>
          <w:ilvl w:val="0"/>
          <w:numId w:val="16"/>
        </w:numPr>
        <w:ind w:left="357" w:hanging="357"/>
        <w:rPr>
          <w:rFonts w:ascii="Arial" w:hAnsi="Arial"/>
        </w:rPr>
      </w:pPr>
      <w:r>
        <w:rPr>
          <w:rFonts w:ascii="Calibri" w:hAnsi="Calibri"/>
        </w:rPr>
        <w:t>W sprawach nieuregulowanych niniejszą umową mają zastosowanie przepisy Kodeksu Cywilnego oraz inne obowiązujące przepisy prawa.</w:t>
      </w:r>
    </w:p>
    <w:p>
      <w:pPr>
        <w:pStyle w:val="Normal"/>
        <w:numPr>
          <w:ilvl w:val="0"/>
          <w:numId w:val="16"/>
        </w:numPr>
        <w:ind w:left="357" w:hanging="357"/>
        <w:rPr>
          <w:rFonts w:ascii="Arial" w:hAnsi="Arial"/>
        </w:rPr>
      </w:pPr>
      <w:r>
        <w:rPr>
          <w:rFonts w:ascii="Calibri" w:hAnsi="Calibri"/>
        </w:rPr>
        <w:t>Ewentualne spory powstałe na tle realizacji niniejszej umowy będą rozstrzygane przez strony ugodowo, a gdy nie będzie to możliwe poddane zostaną rozstrzygnięciu właściwego dla siedziby Zamawiającego sądu powszechnego.</w:t>
      </w:r>
    </w:p>
    <w:p>
      <w:pPr>
        <w:pStyle w:val="Normal"/>
        <w:numPr>
          <w:ilvl w:val="0"/>
          <w:numId w:val="16"/>
        </w:numPr>
        <w:ind w:left="357" w:hanging="357"/>
        <w:rPr>
          <w:rFonts w:ascii="Arial" w:hAnsi="Arial"/>
        </w:rPr>
      </w:pPr>
      <w:r>
        <w:rPr>
          <w:rFonts w:ascii="Calibri" w:hAnsi="Calibri"/>
        </w:rPr>
        <w:t>Integralną część umowy stanowi oferta złożona przez Wykonawcę.</w:t>
      </w:r>
    </w:p>
    <w:p>
      <w:pPr>
        <w:pStyle w:val="Normal"/>
        <w:numPr>
          <w:ilvl w:val="0"/>
          <w:numId w:val="16"/>
        </w:numPr>
        <w:ind w:left="357" w:hanging="357"/>
        <w:rPr>
          <w:rFonts w:ascii="Arial" w:hAnsi="Arial"/>
        </w:rPr>
      </w:pPr>
      <w:r>
        <w:rPr>
          <w:rFonts w:ascii="Calibri" w:hAnsi="Calibri"/>
        </w:rPr>
        <w:t>Wszelkie zmiany niniejszej umowy wymagają porozumienia stron oraz zachowania formy pisemnej pod rygorem nieważności.</w:t>
      </w:r>
    </w:p>
    <w:p>
      <w:pPr>
        <w:pStyle w:val="Normal"/>
        <w:numPr>
          <w:ilvl w:val="0"/>
          <w:numId w:val="16"/>
        </w:numPr>
        <w:spacing w:before="0" w:after="283"/>
        <w:ind w:left="357" w:hanging="357"/>
        <w:rPr>
          <w:rFonts w:ascii="Calibri" w:hAnsi="Calibri"/>
        </w:rPr>
      </w:pPr>
      <w:r>
        <w:rPr>
          <w:rFonts w:ascii="Calibri" w:hAnsi="Calibri"/>
        </w:rPr>
        <w:t>Umowa sporządzona została w dwóch jednobrzmiących egzemplarzach, jeden dla Zamawiającego, jeden dla Wykonawcy.</w:t>
      </w:r>
    </w:p>
    <w:p>
      <w:pPr>
        <w:pStyle w:val="Normal"/>
        <w:rPr>
          <w:rFonts w:ascii="Arial" w:hAnsi="Arial"/>
        </w:rPr>
      </w:pPr>
      <w:r>
        <w:rPr>
          <w:rFonts w:ascii="Calibri" w:hAnsi="Calibri"/>
        </w:rPr>
        <w:t>Załączniki do umowy:</w:t>
      </w:r>
    </w:p>
    <w:p>
      <w:pPr>
        <w:pStyle w:val="ListParagraph"/>
        <w:numPr>
          <w:ilvl w:val="0"/>
          <w:numId w:val="18"/>
        </w:numPr>
        <w:rPr>
          <w:rFonts w:ascii="Arial" w:hAnsi="Arial"/>
        </w:rPr>
      </w:pPr>
      <w:r>
        <w:rPr>
          <w:rFonts w:ascii="Calibri" w:hAnsi="Calibri"/>
          <w:sz w:val="24"/>
          <w:szCs w:val="24"/>
        </w:rPr>
        <w:t xml:space="preserve">Załącznik nr 1 - </w:t>
      </w:r>
      <w:r>
        <w:rPr>
          <w:rFonts w:ascii="Calibri" w:hAnsi="Calibri"/>
          <w:sz w:val="24"/>
          <w:szCs w:val="24"/>
          <w:lang w:eastAsia="en-US" w:bidi="en-US"/>
        </w:rPr>
        <w:t>opis przedmiotu zamówienia</w:t>
      </w:r>
    </w:p>
    <w:p>
      <w:pPr>
        <w:pStyle w:val="ListParagraph"/>
        <w:numPr>
          <w:ilvl w:val="0"/>
          <w:numId w:val="18"/>
        </w:numPr>
        <w:spacing w:before="0" w:after="567"/>
        <w:contextualSpacing/>
        <w:rPr>
          <w:rFonts w:ascii="Arial" w:hAnsi="Arial"/>
        </w:rPr>
      </w:pPr>
      <w:r>
        <w:rPr>
          <w:rFonts w:ascii="Calibri" w:hAnsi="Calibri"/>
          <w:sz w:val="24"/>
          <w:szCs w:val="24"/>
          <w:lang w:eastAsia="en-US" w:bidi="en-US"/>
        </w:rPr>
        <w:t>Załącznik nr 2 – pakiet asortymentowo–cenowy</w:t>
      </w:r>
    </w:p>
    <w:p>
      <w:pPr>
        <w:pStyle w:val="Normal"/>
        <w:tabs>
          <w:tab w:val="clear" w:pos="709"/>
          <w:tab w:val="left" w:pos="3402" w:leader="dot"/>
        </w:tabs>
        <w:ind w:right="1134" w:hanging="0"/>
        <w:rPr>
          <w:rFonts w:ascii="Arial" w:hAnsi="Arial"/>
        </w:rPr>
      </w:pPr>
      <w:r>
        <w:rPr>
          <w:rFonts w:ascii="Calibri" w:hAnsi="Calibri"/>
        </w:rPr>
        <w:tab/>
      </w:r>
    </w:p>
    <w:p>
      <w:pPr>
        <w:pStyle w:val="Normal"/>
        <w:spacing w:before="0" w:after="567"/>
        <w:rPr>
          <w:rFonts w:ascii="Arial" w:hAnsi="Arial"/>
        </w:rPr>
      </w:pPr>
      <w:r>
        <w:rPr>
          <w:rFonts w:ascii="Calibri" w:hAnsi="Calibri"/>
        </w:rPr>
        <w:t>Zamawiający</w:t>
      </w:r>
    </w:p>
    <w:p>
      <w:pPr>
        <w:pStyle w:val="Normal"/>
        <w:tabs>
          <w:tab w:val="clear" w:pos="709"/>
          <w:tab w:val="left" w:pos="3402" w:leader="dot"/>
        </w:tabs>
        <w:rPr>
          <w:rFonts w:ascii="Arial" w:hAnsi="Arial"/>
        </w:rPr>
      </w:pPr>
      <w:r>
        <w:rPr>
          <w:rFonts w:ascii="Calibri" w:hAnsi="Calibri"/>
        </w:rPr>
        <w:tab/>
      </w:r>
    </w:p>
    <w:p>
      <w:pPr>
        <w:pStyle w:val="Normal"/>
        <w:rPr>
          <w:rFonts w:ascii="Calibri" w:hAnsi="Calibri"/>
        </w:rPr>
      </w:pPr>
      <w:r>
        <w:rPr>
          <w:rFonts w:ascii="Calibri" w:hAnsi="Calibri"/>
        </w:rPr>
        <w:t>Wykonawca</w:t>
      </w:r>
    </w:p>
    <w:sectPr>
      <w:type w:val="nextPage"/>
      <w:pgSz w:w="11906" w:h="16838"/>
      <w:pgMar w:left="1417" w:right="1417" w:header="0" w:top="1020" w:footer="0" w:bottom="1417" w:gutter="0"/>
      <w:pgNumType w:fmt="decimal"/>
      <w:formProt w:val="false"/>
      <w:textDirection w:val="lrTb"/>
      <w:docGrid w:type="default" w:linePitch="600" w:charSpace="4096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libri Light">
    <w:charset w:val="ee"/>
    <w:family w:val="roman"/>
    <w:pitch w:val="variable"/>
  </w:font>
  <w:font w:name="Arial">
    <w:charset w:val="ee"/>
    <w:family w:val="roman"/>
    <w:pitch w:val="variable"/>
  </w:font>
  <w:font w:name="OpenSymbol">
    <w:altName w:val="Arial Unicode MS"/>
    <w:charset w:val="ee"/>
    <w:family w:val="roman"/>
    <w:pitch w:val="variable"/>
  </w:font>
  <w:font w:name="Symbol">
    <w:charset w:val="ee"/>
    <w:family w:val="roman"/>
    <w:pitch w:val="variable"/>
  </w:font>
  <w:font w:name="Times New Roman">
    <w:charset w:val="ee"/>
    <w:family w:val="roman"/>
    <w:pitch w:val="variable"/>
  </w:font>
  <w:font w:name="Segoe UI">
    <w:charset w:val="ee"/>
    <w:family w:val="roman"/>
    <w:pitch w:val="variable"/>
  </w:font>
  <w:font w:name="Cambria">
    <w:charset w:val="ee"/>
    <w:family w:val="roman"/>
    <w:pitch w:val="variable"/>
  </w:font>
  <w:font w:name="Liberation Sans">
    <w:altName w:val="Arial"/>
    <w:charset w:val="ee"/>
    <w:family w:val="roman"/>
    <w:pitch w:val="variable"/>
  </w:font>
  <w:font w:name="Liberation Mono">
    <w:altName w:val="Courier New"/>
    <w:charset w:val="ee"/>
    <w:family w:val="modern"/>
    <w:pitch w:val="fixed"/>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4"/>
        <w:szCs w:val="24"/>
        <w:rFonts w:ascii="Calibri" w:hAnsi="Calibri"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rPr>
        <w:sz w:val="24"/>
        <w:b w:val="false"/>
        <w:szCs w:val="24"/>
        <w:bCs w:val="false"/>
        <w:rFonts w:ascii="Calibri" w:hAnsi="Calibri" w:eastAsia="Lucida Sans Unicode" w:cs="Tahoma"/>
        <w:color w:val="000000"/>
        <w:lang w:eastAsia="en-US" w:bidi="en-US"/>
      </w:rPr>
    </w:lvl>
    <w:lvl w:ilvl="1">
      <w:start w:val="1"/>
      <w:numFmt w:val="lowerLetter"/>
      <w:lvlText w:val="%2)"/>
      <w:lvlJc w:val="left"/>
      <w:pPr>
        <w:tabs>
          <w:tab w:val="num" w:pos="720"/>
        </w:tabs>
        <w:ind w:left="720" w:hanging="0"/>
      </w:pPr>
      <w:rPr>
        <w:sz w:val="24"/>
        <w:b w:val="false"/>
        <w:szCs w:val="24"/>
        <w:bCs w:val="false"/>
        <w:rFonts w:cs="Aria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ind w:left="720" w:hanging="360"/>
      </w:pPr>
      <w:rPr>
        <w:sz w:val="24"/>
        <w:b w:val="false"/>
        <w:szCs w:val="24"/>
        <w:bCs w:val="false"/>
        <w:rFonts w:eastAsia="Lucida Sans Unicode" w:cs="Tahoma"/>
        <w:color w:val="000000"/>
        <w:lang w:eastAsia="en-US" w:bidi="en-US"/>
      </w:rPr>
    </w:lvl>
    <w:lvl w:ilvl="1">
      <w:start w:val="1"/>
      <w:numFmt w:val="lowerLetter"/>
      <w:lvlText w:val="%2)"/>
      <w:lvlJc w:val="left"/>
      <w:pPr>
        <w:tabs>
          <w:tab w:val="num" w:pos="720"/>
        </w:tabs>
        <w:ind w:left="720" w:hanging="0"/>
      </w:pPr>
      <w:rPr>
        <w:sz w:val="24"/>
        <w:b w:val="false"/>
        <w:szCs w:val="24"/>
        <w:bCs w:val="false"/>
        <w:rFonts w:ascii="Calibri" w:hAnsi="Calibri"/>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decimal"/>
      <w:lvlText w:val="%1."/>
      <w:lvlJc w:val="left"/>
      <w:pPr>
        <w:ind w:left="360" w:hanging="360"/>
      </w:pPr>
      <w:rPr>
        <w:sz w:val="24"/>
        <w:b w:val="false"/>
        <w:szCs w:val="24"/>
        <w:bCs w:val="false"/>
      </w:rPr>
    </w:lvl>
    <w:lvl w:ilvl="1">
      <w:start w:val="1"/>
      <w:numFmt w:val="lowerLetter"/>
      <w:lvlText w:val="%2)"/>
      <w:lvlJc w:val="left"/>
      <w:pPr>
        <w:ind w:left="1080" w:hanging="360"/>
      </w:pPr>
      <w:rPr>
        <w:sz w:val="24"/>
        <w:b w:val="false"/>
        <w:szCs w:val="24"/>
        <w:bCs w:val="false"/>
        <w:rFonts w:ascii="Calibri" w:hAnsi="Calibri"/>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lvl w:ilvl="0">
      <w:start w:val="1"/>
      <w:numFmt w:val="decimal"/>
      <w:lvlText w:val="%1."/>
      <w:lvlJc w:val="left"/>
      <w:pPr>
        <w:ind w:left="720" w:hanging="360"/>
      </w:pPr>
    </w:lvl>
    <w:lvl w:ilvl="1">
      <w:start w:val="1"/>
      <w:numFmt w:val="lowerLetter"/>
      <w:lvlText w:val="%2)"/>
      <w:lvlJc w:val="left"/>
      <w:pPr>
        <w:ind w:left="1440" w:hanging="360"/>
      </w:pPr>
      <w:rPr>
        <w:sz w:val="24"/>
        <w:b w:val="false"/>
        <w:szCs w:val="24"/>
        <w:bCs w:val="false"/>
        <w:rFonts w:ascii="Calibri" w:hAnsi="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decimal"/>
      <w:lvlText w:val="%1."/>
      <w:lvlJc w:val="left"/>
      <w:pPr>
        <w:ind w:left="720" w:hanging="360"/>
      </w:pPr>
      <w:rPr>
        <w:sz w:val="24"/>
        <w:szCs w:val="24"/>
        <w:rFonts w:ascii="Calibri" w:hAnsi="Calibri" w:cs="Calibri"/>
        <w:lang w:eastAsia="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00"/>
  <w:displayBackgroundShape/>
  <w:embedSystemFonts/>
  <w:defaultTabStop w:val="709"/>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pl-PL" w:eastAsia="zh-CN"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2078b"/>
    <w:pPr>
      <w:widowControl/>
      <w:suppressAutoHyphens w:val="true"/>
      <w:overflowPunct w:val="true"/>
      <w:bidi w:val="0"/>
      <w:spacing w:lineRule="auto" w:line="360"/>
      <w:jc w:val="left"/>
    </w:pPr>
    <w:rPr>
      <w:rFonts w:ascii="Calibri" w:hAnsi="Calibri" w:eastAsia="NSimSun" w:cs="Arial" w:asciiTheme="minorHAnsi" w:hAnsiTheme="minorHAnsi"/>
      <w:color w:val="auto"/>
      <w:kern w:val="2"/>
      <w:sz w:val="24"/>
      <w:szCs w:val="24"/>
      <w:lang w:val="pl-PL" w:eastAsia="zh-CN" w:bidi="hi-IN"/>
    </w:rPr>
  </w:style>
  <w:style w:type="paragraph" w:styleId="Nagwek1">
    <w:name w:val="Heading 1"/>
    <w:basedOn w:val="Normal"/>
    <w:next w:val="Normal"/>
    <w:uiPriority w:val="9"/>
    <w:qFormat/>
    <w:rsid w:val="00555970"/>
    <w:pPr>
      <w:keepNext w:val="true"/>
      <w:spacing w:lineRule="auto" w:line="480" w:before="240" w:after="60"/>
      <w:outlineLvl w:val="0"/>
    </w:pPr>
    <w:rPr>
      <w:rFonts w:ascii="Calibri Light" w:hAnsi="Calibri Light" w:asciiTheme="majorHAnsi" w:hAnsiTheme="majorHAnsi"/>
      <w:b/>
      <w:bCs/>
      <w:sz w:val="36"/>
      <w:szCs w:val="32"/>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eastAsia="Lucida Sans Unicode" w:cs="Tahoma"/>
      <w:color w:val="000000"/>
      <w:sz w:val="24"/>
      <w:szCs w:val="24"/>
      <w:lang w:eastAsia="en-US" w:bidi="en-US"/>
    </w:rPr>
  </w:style>
  <w:style w:type="character" w:styleId="WW8Num3z0" w:customStyle="1">
    <w:name w:val="WW8Num3z0"/>
    <w:qFormat/>
    <w:rPr>
      <w:rFonts w:ascii="Arial" w:hAnsi="Arial" w:cs="Arial"/>
      <w:b w:val="false"/>
      <w:bCs w:val="false"/>
      <w:sz w:val="24"/>
      <w:szCs w:val="24"/>
    </w:rPr>
  </w:style>
  <w:style w:type="character" w:styleId="WW8Num4z0" w:customStyle="1">
    <w:name w:val="WW8Num4z0"/>
    <w:qFormat/>
    <w:rPr>
      <w:rFonts w:ascii="Arial" w:hAnsi="Arial" w:cs="Arial"/>
      <w:b w:val="false"/>
      <w:bCs w:val="false"/>
      <w:sz w:val="24"/>
      <w:szCs w:val="24"/>
    </w:rPr>
  </w:style>
  <w:style w:type="character" w:styleId="WW8Num5z0" w:customStyle="1">
    <w:name w:val="WW8Num5z0"/>
    <w:qFormat/>
    <w:rPr>
      <w:rFonts w:ascii="Arial" w:hAnsi="Arial" w:cs="Arial"/>
      <w:b w:val="false"/>
      <w:bCs w:val="false"/>
      <w:sz w:val="24"/>
      <w:szCs w:val="24"/>
    </w:rPr>
  </w:style>
  <w:style w:type="character" w:styleId="WW8Num6z0" w:customStyle="1">
    <w:name w:val="WW8Num6z0"/>
    <w:qFormat/>
    <w:rPr>
      <w:rFonts w:ascii="Arial" w:hAnsi="Arial" w:eastAsia="Lucida Sans Unicode" w:cs="Tahoma"/>
      <w:b w:val="false"/>
      <w:bCs/>
      <w:color w:val="000000"/>
      <w:kern w:val="2"/>
      <w:sz w:val="24"/>
      <w:szCs w:val="24"/>
      <w:lang w:eastAsia="en-US" w:bidi="en-US"/>
    </w:rPr>
  </w:style>
  <w:style w:type="character" w:styleId="WW8Num7z0" w:customStyle="1">
    <w:name w:val="WW8Num7z0"/>
    <w:qFormat/>
    <w:rPr>
      <w:rFonts w:ascii="Arial" w:hAnsi="Arial" w:eastAsia="Lucida Sans Unicode" w:cs="Tahoma"/>
      <w:b w:val="false"/>
      <w:bCs w:val="false"/>
      <w:color w:val="000000"/>
      <w:sz w:val="24"/>
      <w:szCs w:val="24"/>
      <w:lang w:eastAsia="en-US" w:bidi="en-US"/>
    </w:rPr>
  </w:style>
  <w:style w:type="character" w:styleId="WW8Num7z1" w:customStyle="1">
    <w:name w:val="WW8Num7z1"/>
    <w:qFormat/>
    <w:rPr>
      <w:rFonts w:ascii="Arial" w:hAnsi="Arial" w:cs="Arial"/>
      <w:b w:val="false"/>
      <w:bCs w:val="false"/>
      <w:sz w:val="24"/>
      <w:szCs w:val="24"/>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8z0" w:customStyle="1">
    <w:name w:val="WW8Num8z0"/>
    <w:qFormat/>
    <w:rPr>
      <w:b w:val="false"/>
      <w:bCs w:val="false"/>
      <w:sz w:val="24"/>
      <w:szCs w:val="24"/>
    </w:rPr>
  </w:style>
  <w:style w:type="character" w:styleId="WW8Num8z1" w:customStyle="1">
    <w:name w:val="WW8Num8z1"/>
    <w:qFormat/>
    <w:rPr>
      <w:rFonts w:ascii="Arial" w:hAnsi="Arial" w:cs="Arial"/>
      <w:b w:val="false"/>
      <w:bCs w:val="false"/>
      <w:sz w:val="24"/>
      <w:szCs w:val="24"/>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9z0" w:customStyle="1">
    <w:name w:val="WW8Num9z0"/>
    <w:qFormat/>
    <w:rPr>
      <w:rFonts w:ascii="Arial" w:hAnsi="Arial" w:cs="Arial"/>
      <w:b w:val="false"/>
      <w:bCs w:val="false"/>
      <w:sz w:val="24"/>
      <w:szCs w:val="24"/>
    </w:rPr>
  </w:style>
  <w:style w:type="character" w:styleId="WW8Num10z0" w:customStyle="1">
    <w:name w:val="WW8Num10z0"/>
    <w:qFormat/>
    <w:rPr>
      <w:rFonts w:ascii="Arial" w:hAnsi="Arial" w:eastAsia="Lucida Sans Unicode" w:cs="Tahoma"/>
      <w:b w:val="false"/>
      <w:bCs w:val="false"/>
      <w:color w:val="000000"/>
      <w:sz w:val="24"/>
      <w:szCs w:val="24"/>
      <w:lang w:eastAsia="en-US" w:bidi="en-US"/>
    </w:rPr>
  </w:style>
  <w:style w:type="character" w:styleId="WW8Num11z0" w:customStyle="1">
    <w:name w:val="WW8Num11z0"/>
    <w:qFormat/>
    <w:rPr>
      <w:rFonts w:ascii="Arial" w:hAnsi="Arial" w:cs="Arial"/>
      <w:sz w:val="24"/>
      <w:szCs w:val="24"/>
    </w:rPr>
  </w:style>
  <w:style w:type="character" w:styleId="WW8Num12z0" w:customStyle="1">
    <w:name w:val="WW8Num12z0"/>
    <w:qFormat/>
    <w:rPr>
      <w:rFonts w:ascii="Arial" w:hAnsi="Arial" w:eastAsia="Calibri" w:cs="Tahoma"/>
      <w:b w:val="false"/>
      <w:bCs w:val="false"/>
      <w:sz w:val="24"/>
      <w:szCs w:val="24"/>
      <w:lang w:eastAsia="en-US" w:bidi="en-US"/>
    </w:rPr>
  </w:style>
  <w:style w:type="character" w:styleId="WW8Num12z1" w:customStyle="1">
    <w:name w:val="WW8Num12z1"/>
    <w:qFormat/>
    <w:rPr>
      <w:rFonts w:ascii="Arial" w:hAnsi="Arial" w:eastAsia="Calibri" w:cs="Arial"/>
      <w:b w:val="false"/>
      <w:bCs w:val="false"/>
      <w:color w:val="000000"/>
      <w:sz w:val="24"/>
      <w:szCs w:val="24"/>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3z0" w:customStyle="1">
    <w:name w:val="WW8Num13z0"/>
    <w:qFormat/>
    <w:rPr/>
  </w:style>
  <w:style w:type="character" w:styleId="WW8Num13z1" w:customStyle="1">
    <w:name w:val="WW8Num13z1"/>
    <w:qFormat/>
    <w:rPr>
      <w:rFonts w:ascii="Arial" w:hAnsi="Arial" w:cs="Arial"/>
      <w:b w:val="false"/>
      <w:bCs w:val="false"/>
      <w:sz w:val="24"/>
      <w:szCs w:val="24"/>
    </w:rPr>
  </w:style>
  <w:style w:type="character" w:styleId="WW8Num13z2" w:customStyle="1">
    <w:name w:val="WW8Num13z2"/>
    <w:qFormat/>
    <w:rPr/>
  </w:style>
  <w:style w:type="character" w:styleId="WW8Num13z3" w:customStyle="1">
    <w:name w:val="WW8Num13z3"/>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8Num14z0" w:customStyle="1">
    <w:name w:val="WW8Num14z0"/>
    <w:qFormat/>
    <w:rPr>
      <w:rFonts w:ascii="Arial" w:hAnsi="Arial" w:cs="Times New Roman"/>
      <w:sz w:val="24"/>
      <w:szCs w:val="24"/>
      <w:lang w:eastAsia="ar-SA"/>
    </w:rPr>
  </w:style>
  <w:style w:type="character" w:styleId="WW8Num14z1" w:customStyle="1">
    <w:name w:val="WW8Num14z1"/>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5z0" w:customStyle="1">
    <w:name w:val="WW8Num15z0"/>
    <w:qFormat/>
    <w:rPr>
      <w:rFonts w:ascii="Arial" w:hAnsi="Arial" w:eastAsia="Lucida Sans Unicode" w:cs="Tahoma"/>
      <w:b w:val="false"/>
      <w:bCs w:val="false"/>
      <w:color w:val="000000"/>
      <w:kern w:val="2"/>
      <w:sz w:val="24"/>
      <w:szCs w:val="24"/>
      <w:lang w:eastAsia="ar-SA" w:bidi="en-US"/>
    </w:rPr>
  </w:style>
  <w:style w:type="character" w:styleId="WW8Num16z0" w:customStyle="1">
    <w:name w:val="WW8Num16z0"/>
    <w:qFormat/>
    <w:rPr>
      <w:rFonts w:ascii="Arial" w:hAnsi="Arial" w:cs="Arial"/>
      <w:b w:val="false"/>
      <w:bCs w:val="false"/>
      <w:sz w:val="24"/>
      <w:szCs w:val="24"/>
    </w:rPr>
  </w:style>
  <w:style w:type="character" w:styleId="WW8Num17z0" w:customStyle="1">
    <w:name w:val="WW8Num17z0"/>
    <w:qFormat/>
    <w:rPr>
      <w:rFonts w:ascii="Arial" w:hAnsi="Arial" w:cs="Arial"/>
      <w:b w:val="false"/>
      <w:bCs w:val="false"/>
      <w:sz w:val="24"/>
      <w:szCs w:val="24"/>
    </w:rPr>
  </w:style>
  <w:style w:type="character" w:styleId="WW8Num18z0" w:customStyle="1">
    <w:name w:val="WW8Num18z0"/>
    <w:qFormat/>
    <w:rPr>
      <w:rFonts w:ascii="Arial" w:hAnsi="Arial" w:cs="Arial"/>
      <w:b w:val="false"/>
      <w:bCs w:val="false"/>
      <w:sz w:val="24"/>
      <w:szCs w:val="24"/>
    </w:rPr>
  </w:style>
  <w:style w:type="character" w:styleId="WW8Num18z2" w:customStyle="1">
    <w:name w:val="WW8Num18z2"/>
    <w:qFormat/>
    <w:rPr>
      <w:rFonts w:ascii="OpenSymbol" w:hAnsi="OpenSymbol" w:cs="OpenSymbol"/>
    </w:rPr>
  </w:style>
  <w:style w:type="character" w:styleId="WW8Num18z3" w:customStyle="1">
    <w:name w:val="WW8Num18z3"/>
    <w:qFormat/>
    <w:rPr>
      <w:rFonts w:ascii="Symbol" w:hAnsi="Symbol" w:cs="OpenSymbol"/>
    </w:rPr>
  </w:style>
  <w:style w:type="character" w:styleId="WW8Num15z1" w:customStyle="1">
    <w:name w:val="WW8Num15z1"/>
    <w:qFormat/>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18z1" w:customStyle="1">
    <w:name w:val="WW8Num18z1"/>
    <w:qFormat/>
    <w:rPr/>
  </w:style>
  <w:style w:type="character" w:styleId="WW8Num18z4" w:customStyle="1">
    <w:name w:val="WW8Num18z4"/>
    <w:qFormat/>
    <w:rPr/>
  </w:style>
  <w:style w:type="character" w:styleId="WW8Num18z5" w:customStyle="1">
    <w:name w:val="WW8Num18z5"/>
    <w:qFormat/>
    <w:rPr/>
  </w:style>
  <w:style w:type="character" w:styleId="WW8Num18z6" w:customStyle="1">
    <w:name w:val="WW8Num18z6"/>
    <w:qFormat/>
    <w:rPr/>
  </w:style>
  <w:style w:type="character" w:styleId="WW8Num18z7" w:customStyle="1">
    <w:name w:val="WW8Num18z7"/>
    <w:qFormat/>
    <w:rPr/>
  </w:style>
  <w:style w:type="character" w:styleId="WW8Num18z8" w:customStyle="1">
    <w:name w:val="WW8Num18z8"/>
    <w:qFormat/>
    <w:rPr/>
  </w:style>
  <w:style w:type="character" w:styleId="WW8Num19z0" w:customStyle="1">
    <w:name w:val="WW8Num19z0"/>
    <w:qFormat/>
    <w:rPr>
      <w:rFonts w:cs="Times New Roman"/>
      <w:bCs/>
      <w:sz w:val="22"/>
      <w:szCs w:val="22"/>
    </w:rPr>
  </w:style>
  <w:style w:type="character" w:styleId="WW8Num19z1" w:customStyle="1">
    <w:name w:val="WW8Num19z1"/>
    <w:qFormat/>
    <w:rPr/>
  </w:style>
  <w:style w:type="character" w:styleId="WW8Num19z2" w:customStyle="1">
    <w:name w:val="WW8Num19z2"/>
    <w:qFormat/>
    <w:rPr/>
  </w:style>
  <w:style w:type="character" w:styleId="WW8Num19z3" w:customStyle="1">
    <w:name w:val="WW8Num19z3"/>
    <w:qFormat/>
    <w:rPr/>
  </w:style>
  <w:style w:type="character" w:styleId="WW8Num19z4" w:customStyle="1">
    <w:name w:val="WW8Num19z4"/>
    <w:qFormat/>
    <w:rPr/>
  </w:style>
  <w:style w:type="character" w:styleId="WW8Num19z5" w:customStyle="1">
    <w:name w:val="WW8Num19z5"/>
    <w:qFormat/>
    <w:rPr/>
  </w:style>
  <w:style w:type="character" w:styleId="WW8Num19z6" w:customStyle="1">
    <w:name w:val="WW8Num19z6"/>
    <w:qFormat/>
    <w:rPr/>
  </w:style>
  <w:style w:type="character" w:styleId="WW8Num19z7" w:customStyle="1">
    <w:name w:val="WW8Num19z7"/>
    <w:qFormat/>
    <w:rPr/>
  </w:style>
  <w:style w:type="character" w:styleId="WW8Num19z8" w:customStyle="1">
    <w:name w:val="WW8Num19z8"/>
    <w:qFormat/>
    <w:rPr/>
  </w:style>
  <w:style w:type="character" w:styleId="Domylnaczcionkaakapitu4" w:customStyle="1">
    <w:name w:val="Domyślna czcionka akapitu4"/>
    <w:qFormat/>
    <w:rPr/>
  </w:style>
  <w:style w:type="character" w:styleId="WW8Num17z1" w:customStyle="1">
    <w:name w:val="WW8Num17z1"/>
    <w:qFormat/>
    <w:rPr/>
  </w:style>
  <w:style w:type="character" w:styleId="WW8Num17z2" w:customStyle="1">
    <w:name w:val="WW8Num17z2"/>
    <w:qFormat/>
    <w:rPr/>
  </w:style>
  <w:style w:type="character" w:styleId="WW8Num17z3" w:customStyle="1">
    <w:name w:val="WW8Num17z3"/>
    <w:qFormat/>
    <w:rPr/>
  </w:style>
  <w:style w:type="character" w:styleId="WW8Num17z4" w:customStyle="1">
    <w:name w:val="WW8Num17z4"/>
    <w:qFormat/>
    <w:rPr/>
  </w:style>
  <w:style w:type="character" w:styleId="WW8Num17z5" w:customStyle="1">
    <w:name w:val="WW8Num17z5"/>
    <w:qFormat/>
    <w:rPr/>
  </w:style>
  <w:style w:type="character" w:styleId="WW8Num17z6" w:customStyle="1">
    <w:name w:val="WW8Num17z6"/>
    <w:qFormat/>
    <w:rPr/>
  </w:style>
  <w:style w:type="character" w:styleId="WW8Num17z7" w:customStyle="1">
    <w:name w:val="WW8Num17z7"/>
    <w:qFormat/>
    <w:rPr/>
  </w:style>
  <w:style w:type="character" w:styleId="WW8Num17z8" w:customStyle="1">
    <w:name w:val="WW8Num17z8"/>
    <w:qFormat/>
    <w:rPr/>
  </w:style>
  <w:style w:type="character" w:styleId="Domylnaczcionkaakapitu3" w:customStyle="1">
    <w:name w:val="Domyślna czcionka akapitu3"/>
    <w:qFormat/>
    <w:rPr/>
  </w:style>
  <w:style w:type="character" w:styleId="WW8Num9z1" w:customStyle="1">
    <w:name w:val="WW8Num9z1"/>
    <w:qFormat/>
    <w:rPr>
      <w:rFonts w:eastAsia="Calibri"/>
    </w:rPr>
  </w:style>
  <w:style w:type="character" w:styleId="WW8Num9z2" w:customStyle="1">
    <w:name w:val="WW8Num9z2"/>
    <w:qFormat/>
    <w:rPr/>
  </w:style>
  <w:style w:type="character" w:styleId="WW8Num9z3" w:customStyle="1">
    <w:name w:val="WW8Num9z3"/>
    <w:qFormat/>
    <w:rPr/>
  </w:style>
  <w:style w:type="character" w:styleId="WW8Num9z4" w:customStyle="1">
    <w:name w:val="WW8Num9z4"/>
    <w:qFormat/>
    <w:rPr/>
  </w:style>
  <w:style w:type="character" w:styleId="WW8Num9z5" w:customStyle="1">
    <w:name w:val="WW8Num9z5"/>
    <w:qFormat/>
    <w:rPr/>
  </w:style>
  <w:style w:type="character" w:styleId="WW8Num9z6" w:customStyle="1">
    <w:name w:val="WW8Num9z6"/>
    <w:qFormat/>
    <w:rPr/>
  </w:style>
  <w:style w:type="character" w:styleId="WW8Num9z7" w:customStyle="1">
    <w:name w:val="WW8Num9z7"/>
    <w:qFormat/>
    <w:rPr/>
  </w:style>
  <w:style w:type="character" w:styleId="WW8Num9z8" w:customStyle="1">
    <w:name w:val="WW8Num9z8"/>
    <w:qFormat/>
    <w:rPr/>
  </w:style>
  <w:style w:type="character" w:styleId="WW8Num16z1" w:customStyle="1">
    <w:name w:val="WW8Num16z1"/>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WW8Num20z0" w:customStyle="1">
    <w:name w:val="WW8Num20z0"/>
    <w:qFormat/>
    <w:rPr>
      <w:rFonts w:ascii="Times New Roman" w:hAnsi="Times New Roman" w:cs="Times New Roman"/>
      <w:sz w:val="24"/>
      <w:szCs w:val="24"/>
    </w:rPr>
  </w:style>
  <w:style w:type="character" w:styleId="WW8Num20z1" w:customStyle="1">
    <w:name w:val="WW8Num20z1"/>
    <w:qFormat/>
    <w:rPr/>
  </w:style>
  <w:style w:type="character" w:styleId="WW8Num20z2" w:customStyle="1">
    <w:name w:val="WW8Num20z2"/>
    <w:qFormat/>
    <w:rPr/>
  </w:style>
  <w:style w:type="character" w:styleId="WW8Num20z3" w:customStyle="1">
    <w:name w:val="WW8Num20z3"/>
    <w:qFormat/>
    <w:rPr/>
  </w:style>
  <w:style w:type="character" w:styleId="WW8Num20z4" w:customStyle="1">
    <w:name w:val="WW8Num20z4"/>
    <w:qFormat/>
    <w:rPr/>
  </w:style>
  <w:style w:type="character" w:styleId="WW8Num20z5" w:customStyle="1">
    <w:name w:val="WW8Num20z5"/>
    <w:qFormat/>
    <w:rPr/>
  </w:style>
  <w:style w:type="character" w:styleId="WW8Num20z6" w:customStyle="1">
    <w:name w:val="WW8Num20z6"/>
    <w:qFormat/>
    <w:rPr/>
  </w:style>
  <w:style w:type="character" w:styleId="WW8Num20z7" w:customStyle="1">
    <w:name w:val="WW8Num20z7"/>
    <w:qFormat/>
    <w:rPr/>
  </w:style>
  <w:style w:type="character" w:styleId="WW8Num20z8" w:customStyle="1">
    <w:name w:val="WW8Num20z8"/>
    <w:qFormat/>
    <w:rPr/>
  </w:style>
  <w:style w:type="character" w:styleId="WW8Num21z0" w:customStyle="1">
    <w:name w:val="WW8Num21z0"/>
    <w:qFormat/>
    <w:rPr/>
  </w:style>
  <w:style w:type="character" w:styleId="WW8Num21z1" w:customStyle="1">
    <w:name w:val="WW8Num21z1"/>
    <w:qFormat/>
    <w:rPr/>
  </w:style>
  <w:style w:type="character" w:styleId="WW8Num21z2" w:customStyle="1">
    <w:name w:val="WW8Num21z2"/>
    <w:qFormat/>
    <w:rPr/>
  </w:style>
  <w:style w:type="character" w:styleId="WW8Num21z3" w:customStyle="1">
    <w:name w:val="WW8Num21z3"/>
    <w:qFormat/>
    <w:rPr/>
  </w:style>
  <w:style w:type="character" w:styleId="WW8Num21z4" w:customStyle="1">
    <w:name w:val="WW8Num21z4"/>
    <w:qFormat/>
    <w:rPr/>
  </w:style>
  <w:style w:type="character" w:styleId="WW8Num21z5" w:customStyle="1">
    <w:name w:val="WW8Num21z5"/>
    <w:qFormat/>
    <w:rPr/>
  </w:style>
  <w:style w:type="character" w:styleId="WW8Num21z6" w:customStyle="1">
    <w:name w:val="WW8Num21z6"/>
    <w:qFormat/>
    <w:rPr/>
  </w:style>
  <w:style w:type="character" w:styleId="WW8Num21z7" w:customStyle="1">
    <w:name w:val="WW8Num21z7"/>
    <w:qFormat/>
    <w:rPr/>
  </w:style>
  <w:style w:type="character" w:styleId="WW8Num21z8" w:customStyle="1">
    <w:name w:val="WW8Num21z8"/>
    <w:qFormat/>
    <w:rPr/>
  </w:style>
  <w:style w:type="character" w:styleId="WW8Num22z0" w:customStyle="1">
    <w:name w:val="WW8Num22z0"/>
    <w:qFormat/>
    <w:rPr>
      <w:rFonts w:eastAsia="Calibri" w:cs="Tahoma"/>
      <w:sz w:val="24"/>
      <w:szCs w:val="24"/>
      <w:lang w:bidi="en-US"/>
    </w:rPr>
  </w:style>
  <w:style w:type="character" w:styleId="WW8Num23z0" w:customStyle="1">
    <w:name w:val="WW8Num23z0"/>
    <w:qFormat/>
    <w:rPr/>
  </w:style>
  <w:style w:type="character" w:styleId="WW8Num23z1" w:customStyle="1">
    <w:name w:val="WW8Num23z1"/>
    <w:qFormat/>
    <w:rPr/>
  </w:style>
  <w:style w:type="character" w:styleId="WW8Num23z2" w:customStyle="1">
    <w:name w:val="WW8Num23z2"/>
    <w:qFormat/>
    <w:rPr/>
  </w:style>
  <w:style w:type="character" w:styleId="WW8Num23z3" w:customStyle="1">
    <w:name w:val="WW8Num23z3"/>
    <w:qFormat/>
    <w:rPr/>
  </w:style>
  <w:style w:type="character" w:styleId="WW8Num23z4" w:customStyle="1">
    <w:name w:val="WW8Num23z4"/>
    <w:qFormat/>
    <w:rPr/>
  </w:style>
  <w:style w:type="character" w:styleId="WW8Num23z5" w:customStyle="1">
    <w:name w:val="WW8Num23z5"/>
    <w:qFormat/>
    <w:rPr/>
  </w:style>
  <w:style w:type="character" w:styleId="WW8Num23z6" w:customStyle="1">
    <w:name w:val="WW8Num23z6"/>
    <w:qFormat/>
    <w:rPr/>
  </w:style>
  <w:style w:type="character" w:styleId="WW8Num23z7" w:customStyle="1">
    <w:name w:val="WW8Num23z7"/>
    <w:qFormat/>
    <w:rPr/>
  </w:style>
  <w:style w:type="character" w:styleId="WW8Num23z8" w:customStyle="1">
    <w:name w:val="WW8Num23z8"/>
    <w:qFormat/>
    <w:rPr/>
  </w:style>
  <w:style w:type="character" w:styleId="WW8Num24z0" w:customStyle="1">
    <w:name w:val="WW8Num24z0"/>
    <w:qFormat/>
    <w:rPr>
      <w:b/>
      <w:bCs/>
      <w:kern w:val="2"/>
      <w:sz w:val="24"/>
      <w:szCs w:val="24"/>
    </w:rPr>
  </w:style>
  <w:style w:type="character" w:styleId="WW8Num24z1" w:customStyle="1">
    <w:name w:val="WW8Num24z1"/>
    <w:qFormat/>
    <w:rPr/>
  </w:style>
  <w:style w:type="character" w:styleId="WW8Num24z2" w:customStyle="1">
    <w:name w:val="WW8Num24z2"/>
    <w:qFormat/>
    <w:rPr/>
  </w:style>
  <w:style w:type="character" w:styleId="WW8Num24z3" w:customStyle="1">
    <w:name w:val="WW8Num24z3"/>
    <w:qFormat/>
    <w:rPr/>
  </w:style>
  <w:style w:type="character" w:styleId="WW8Num24z4" w:customStyle="1">
    <w:name w:val="WW8Num24z4"/>
    <w:qFormat/>
    <w:rPr/>
  </w:style>
  <w:style w:type="character" w:styleId="WW8Num24z5" w:customStyle="1">
    <w:name w:val="WW8Num24z5"/>
    <w:qFormat/>
    <w:rPr/>
  </w:style>
  <w:style w:type="character" w:styleId="WW8Num24z6" w:customStyle="1">
    <w:name w:val="WW8Num24z6"/>
    <w:qFormat/>
    <w:rPr/>
  </w:style>
  <w:style w:type="character" w:styleId="WW8Num24z7" w:customStyle="1">
    <w:name w:val="WW8Num24z7"/>
    <w:qFormat/>
    <w:rPr/>
  </w:style>
  <w:style w:type="character" w:styleId="WW8Num24z8" w:customStyle="1">
    <w:name w:val="WW8Num24z8"/>
    <w:qFormat/>
    <w:rPr/>
  </w:style>
  <w:style w:type="character" w:styleId="Domylnaczcionkaakapitu2" w:customStyle="1">
    <w:name w:val="Domyślna czcionka akapitu2"/>
    <w:qFormat/>
    <w:rPr/>
  </w:style>
  <w:style w:type="character" w:styleId="WW8Num11z1" w:customStyle="1">
    <w:name w:val="WW8Num11z1"/>
    <w:qFormat/>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22z1" w:customStyle="1">
    <w:name w:val="WW8Num22z1"/>
    <w:qFormat/>
    <w:rPr/>
  </w:style>
  <w:style w:type="character" w:styleId="WW8Num22z2" w:customStyle="1">
    <w:name w:val="WW8Num22z2"/>
    <w:qFormat/>
    <w:rPr/>
  </w:style>
  <w:style w:type="character" w:styleId="WW8Num22z3" w:customStyle="1">
    <w:name w:val="WW8Num22z3"/>
    <w:qFormat/>
    <w:rPr/>
  </w:style>
  <w:style w:type="character" w:styleId="WW8Num22z4" w:customStyle="1">
    <w:name w:val="WW8Num22z4"/>
    <w:qFormat/>
    <w:rPr/>
  </w:style>
  <w:style w:type="character" w:styleId="WW8Num22z5" w:customStyle="1">
    <w:name w:val="WW8Num22z5"/>
    <w:qFormat/>
    <w:rPr/>
  </w:style>
  <w:style w:type="character" w:styleId="WW8Num22z6" w:customStyle="1">
    <w:name w:val="WW8Num22z6"/>
    <w:qFormat/>
    <w:rPr/>
  </w:style>
  <w:style w:type="character" w:styleId="WW8Num22z7" w:customStyle="1">
    <w:name w:val="WW8Num22z7"/>
    <w:qFormat/>
    <w:rPr/>
  </w:style>
  <w:style w:type="character" w:styleId="WW8Num22z8" w:customStyle="1">
    <w:name w:val="WW8Num22z8"/>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WW8Num10z1" w:customStyle="1">
    <w:name w:val="WW8Num10z1"/>
    <w:qFormat/>
    <w:rPr/>
  </w:style>
  <w:style w:type="character" w:styleId="WW8Num10z2" w:customStyle="1">
    <w:name w:val="WW8Num10z2"/>
    <w:qFormat/>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Domylnaczcionkaakapitu1" w:customStyle="1">
    <w:name w:val="Domyślna czcionka akapitu1"/>
    <w:qFormat/>
    <w:rPr/>
  </w:style>
  <w:style w:type="character" w:styleId="NagwekZnak" w:customStyle="1">
    <w:name w:val="Nagłówek Znak"/>
    <w:qFormat/>
    <w:rPr>
      <w:rFonts w:ascii="Times New Roman" w:hAnsi="Times New Roman" w:eastAsia="Times New Roman" w:cs="Times New Roman"/>
      <w:sz w:val="24"/>
      <w:szCs w:val="20"/>
    </w:rPr>
  </w:style>
  <w:style w:type="character" w:styleId="StopkaZnak" w:customStyle="1">
    <w:name w:val="Stopka Znak"/>
    <w:qFormat/>
    <w:rPr>
      <w:rFonts w:ascii="Times New Roman" w:hAnsi="Times New Roman" w:eastAsia="Times New Roman" w:cs="Times New Roman"/>
      <w:sz w:val="24"/>
      <w:szCs w:val="20"/>
    </w:rPr>
  </w:style>
  <w:style w:type="character" w:styleId="Pagenumber">
    <w:name w:val="page number"/>
    <w:basedOn w:val="Domylnaczcionkaakapitu1"/>
    <w:qFormat/>
    <w:rPr/>
  </w:style>
  <w:style w:type="character" w:styleId="Odwoaniedokomentarza1" w:customStyle="1">
    <w:name w:val="Odwołanie do komentarza1"/>
    <w:qFormat/>
    <w:rPr>
      <w:sz w:val="16"/>
      <w:szCs w:val="16"/>
    </w:rPr>
  </w:style>
  <w:style w:type="character" w:styleId="TekstkomentarzaZnak" w:customStyle="1">
    <w:name w:val="Tekst komentarza Znak"/>
    <w:qFormat/>
    <w:rPr/>
  </w:style>
  <w:style w:type="character" w:styleId="TematkomentarzaZnak" w:customStyle="1">
    <w:name w:val="Temat komentarza Znak"/>
    <w:qFormat/>
    <w:rPr>
      <w:b/>
      <w:bCs/>
    </w:rPr>
  </w:style>
  <w:style w:type="character" w:styleId="TekstdymkaZnak" w:customStyle="1">
    <w:name w:val="Tekst dymka Znak"/>
    <w:qFormat/>
    <w:rPr>
      <w:rFonts w:ascii="Segoe UI" w:hAnsi="Segoe UI" w:cs="Segoe UI"/>
      <w:sz w:val="18"/>
      <w:szCs w:val="18"/>
    </w:rPr>
  </w:style>
  <w:style w:type="character" w:styleId="Czeinternetowe" w:customStyle="1">
    <w:name w:val="Łącze internetowe"/>
    <w:rPr>
      <w:color w:val="0000FF"/>
      <w:u w:val="single"/>
    </w:rPr>
  </w:style>
  <w:style w:type="character" w:styleId="AkapitzlistZnak" w:customStyle="1">
    <w:name w:val="Akapit z listą Znak"/>
    <w:qFormat/>
    <w:rPr>
      <w:rFonts w:ascii="Calibri" w:hAnsi="Calibri" w:eastAsia="Calibri" w:cs="Calibri"/>
      <w:color w:val="00000A"/>
      <w:sz w:val="22"/>
      <w:szCs w:val="22"/>
      <w:lang w:eastAsia="zh-CN"/>
    </w:rPr>
  </w:style>
  <w:style w:type="character" w:styleId="Nagwek1Znak" w:customStyle="1">
    <w:name w:val="Nagłówek 1 Znak"/>
    <w:qFormat/>
    <w:rPr>
      <w:rFonts w:ascii="Cambria" w:hAnsi="Cambria" w:eastAsia="Times New Roman" w:cs="Times New Roman"/>
      <w:b/>
      <w:bCs/>
      <w:kern w:val="2"/>
      <w:sz w:val="32"/>
      <w:szCs w:val="32"/>
      <w:lang w:eastAsia="zh-CN"/>
    </w:rPr>
  </w:style>
  <w:style w:type="character" w:styleId="Znakinumeracji" w:customStyle="1">
    <w:name w:val="Znaki numeracji"/>
    <w:qFormat/>
    <w:rPr>
      <w:rFonts w:ascii="Arial" w:hAnsi="Arial" w:cs="Arial"/>
      <w:b w:val="false"/>
      <w:bCs w:val="false"/>
      <w:sz w:val="24"/>
      <w:szCs w:val="24"/>
    </w:rPr>
  </w:style>
  <w:style w:type="character" w:styleId="Znakiwypunktowania" w:customStyle="1">
    <w:name w:val="Znaki wypunktowania"/>
    <w:qFormat/>
    <w:rPr>
      <w:rFonts w:ascii="OpenSymbol" w:hAnsi="OpenSymbol" w:eastAsia="OpenSymbol" w:cs="OpenSymbol"/>
    </w:rPr>
  </w:style>
  <w:style w:type="character" w:styleId="UnresolvedMention" w:customStyle="1">
    <w:name w:val="Unresolved Mention"/>
    <w:qFormat/>
    <w:rPr>
      <w:color w:val="605E5C"/>
      <w:highlight w:val="lightGray"/>
    </w:rPr>
  </w:style>
  <w:style w:type="character" w:styleId="Domylnaczcionkaakapitu5">
    <w:name w:val="Domyślna czcionka akapitu5"/>
    <w:qFormat/>
    <w:rPr/>
  </w:style>
  <w:style w:type="character" w:styleId="Domylnaczcionkaakapitu6">
    <w:name w:val="Domyślna czcionka akapitu6"/>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88" w:before="0" w:after="140"/>
    </w:pPr>
    <w:rPr/>
  </w:style>
  <w:style w:type="paragraph" w:styleId="Lista">
    <w:name w:val="List"/>
    <w:basedOn w:val="Tretekstu"/>
    <w:pPr/>
    <w:rPr>
      <w:rFonts w:ascii="Times New Roman" w:hAnsi="Times New Roman" w:cs="Mang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ascii="Times New Roman" w:hAnsi="Times New Roman" w:cs="Mangal"/>
    </w:rPr>
  </w:style>
  <w:style w:type="paragraph" w:styleId="Gwkaistopka" w:customStyle="1">
    <w:name w:val="Główka i stopka"/>
    <w:basedOn w:val="Normal"/>
    <w:qFormat/>
    <w:pPr>
      <w:suppressLineNumbers/>
      <w:tabs>
        <w:tab w:val="clear" w:pos="709"/>
        <w:tab w:val="center" w:pos="4819" w:leader="none"/>
        <w:tab w:val="right" w:pos="9638" w:leader="none"/>
      </w:tabs>
    </w:pPr>
    <w:rPr/>
  </w:style>
  <w:style w:type="paragraph" w:styleId="Gwka">
    <w:name w:val="Header"/>
    <w:basedOn w:val="Normal"/>
    <w:next w:val="Tretekstu"/>
    <w:pPr>
      <w:tabs>
        <w:tab w:val="clear" w:pos="709"/>
        <w:tab w:val="center" w:pos="4536" w:leader="none"/>
        <w:tab w:val="right" w:pos="9072" w:leader="none"/>
      </w:tabs>
    </w:pPr>
    <w:rPr/>
  </w:style>
  <w:style w:type="paragraph" w:styleId="Caption">
    <w:name w:val="caption"/>
    <w:basedOn w:val="Normal"/>
    <w:qFormat/>
    <w:pPr>
      <w:suppressLineNumbers/>
      <w:spacing w:before="120" w:after="120"/>
    </w:pPr>
    <w:rPr>
      <w:i/>
      <w:iCs/>
    </w:rPr>
  </w:style>
  <w:style w:type="paragraph" w:styleId="Nagwek4" w:customStyle="1">
    <w:name w:val="Nagłówek4"/>
    <w:basedOn w:val="Normal"/>
    <w:next w:val="Tretekstu"/>
    <w:qFormat/>
    <w:pPr>
      <w:keepNext w:val="true"/>
      <w:spacing w:before="240" w:after="120"/>
    </w:pPr>
    <w:rPr>
      <w:rFonts w:ascii="Liberation Sans" w:hAnsi="Liberation Sans" w:eastAsia="Microsoft YaHei"/>
      <w:sz w:val="28"/>
      <w:szCs w:val="28"/>
    </w:rPr>
  </w:style>
  <w:style w:type="paragraph" w:styleId="Nagwek3" w:customStyle="1">
    <w:name w:val="Nagłówek3"/>
    <w:basedOn w:val="Normal"/>
    <w:next w:val="Tretekstu"/>
    <w:qFormat/>
    <w:rsid w:val="00c2078b"/>
    <w:pPr>
      <w:keepNext w:val="true"/>
      <w:spacing w:lineRule="auto" w:line="480" w:before="240" w:after="120"/>
    </w:pPr>
    <w:rPr>
      <w:rFonts w:eastAsia="Microsoft YaHei"/>
      <w:b/>
      <w:sz w:val="28"/>
      <w:szCs w:val="28"/>
    </w:rPr>
  </w:style>
  <w:style w:type="paragraph" w:styleId="Legenda2" w:customStyle="1">
    <w:name w:val="Legenda2"/>
    <w:basedOn w:val="Normal"/>
    <w:qFormat/>
    <w:pPr>
      <w:suppressLineNumbers/>
      <w:spacing w:before="120" w:after="120"/>
    </w:pPr>
    <w:rPr>
      <w:i/>
      <w:iCs/>
    </w:rPr>
  </w:style>
  <w:style w:type="paragraph" w:styleId="Nagwek2" w:customStyle="1">
    <w:name w:val="Nagłówek2"/>
    <w:basedOn w:val="Normal"/>
    <w:next w:val="Tretekstu"/>
    <w:qFormat/>
    <w:rsid w:val="00555970"/>
    <w:pPr>
      <w:keepNext w:val="true"/>
      <w:spacing w:lineRule="auto" w:line="480" w:before="240" w:after="120"/>
    </w:pPr>
    <w:rPr>
      <w:rFonts w:ascii="Calibri Light" w:hAnsi="Calibri Light" w:eastAsia="Microsoft YaHei" w:asciiTheme="majorHAnsi" w:hAnsiTheme="majorHAnsi"/>
      <w:b/>
      <w:sz w:val="32"/>
      <w:szCs w:val="28"/>
    </w:rPr>
  </w:style>
  <w:style w:type="paragraph" w:styleId="Podpis1" w:customStyle="1">
    <w:name w:val="Podpis1"/>
    <w:basedOn w:val="Normal"/>
    <w:qFormat/>
    <w:pPr>
      <w:suppressLineNumbers/>
      <w:spacing w:before="120" w:after="120"/>
    </w:pPr>
    <w:rPr>
      <w:i/>
      <w:iCs/>
    </w:rPr>
  </w:style>
  <w:style w:type="paragraph" w:styleId="Nagwek11" w:customStyle="1">
    <w:name w:val="Nagłówek1"/>
    <w:basedOn w:val="Normal"/>
    <w:next w:val="Tretekstu"/>
    <w:qFormat/>
    <w:rsid w:val="00555970"/>
    <w:pPr>
      <w:keepNext w:val="true"/>
      <w:spacing w:before="240" w:after="120"/>
    </w:pPr>
    <w:rPr>
      <w:rFonts w:ascii="Calibri Light" w:hAnsi="Calibri Light" w:eastAsia="Microsoft YaHei" w:cs="Mangal" w:asciiTheme="majorHAnsi" w:hAnsiTheme="majorHAnsi"/>
      <w:sz w:val="28"/>
      <w:szCs w:val="28"/>
    </w:rPr>
  </w:style>
  <w:style w:type="paragraph" w:styleId="Legenda1" w:customStyle="1">
    <w:name w:val="Legenda1"/>
    <w:basedOn w:val="Normal"/>
    <w:qFormat/>
    <w:pPr>
      <w:suppressLineNumbers/>
      <w:spacing w:before="120" w:after="120"/>
    </w:pPr>
    <w:rPr>
      <w:rFonts w:ascii="Times New Roman" w:hAnsi="Times New Roman" w:cs="Mangal"/>
      <w:i/>
      <w:iCs/>
    </w:rPr>
  </w:style>
  <w:style w:type="paragraph" w:styleId="Stopka">
    <w:name w:val="Footer"/>
    <w:basedOn w:val="Normal"/>
    <w:pPr>
      <w:tabs>
        <w:tab w:val="clear" w:pos="709"/>
        <w:tab w:val="center" w:pos="4536" w:leader="none"/>
        <w:tab w:val="right" w:pos="9072" w:leader="none"/>
      </w:tabs>
    </w:pPr>
    <w:rPr/>
  </w:style>
  <w:style w:type="paragraph" w:styleId="Tekstkomentarza1" w:customStyle="1">
    <w:name w:val="Tekst komentarza1"/>
    <w:basedOn w:val="Normal"/>
    <w:qFormat/>
    <w:pPr/>
    <w:rPr>
      <w:lang w:val="x-none"/>
    </w:rPr>
  </w:style>
  <w:style w:type="paragraph" w:styleId="Annotationsubject">
    <w:name w:val="annotation subject"/>
    <w:basedOn w:val="Tekstkomentarza1"/>
    <w:next w:val="Tekstkomentarza1"/>
    <w:qFormat/>
    <w:pPr/>
    <w:rPr>
      <w:b/>
      <w:bCs/>
    </w:rPr>
  </w:style>
  <w:style w:type="paragraph" w:styleId="BalloonText">
    <w:name w:val="Balloon Text"/>
    <w:basedOn w:val="Normal"/>
    <w:qFormat/>
    <w:pPr/>
    <w:rPr>
      <w:rFonts w:ascii="Segoe UI" w:hAnsi="Segoe UI" w:cs="Segoe UI"/>
      <w:sz w:val="18"/>
      <w:szCs w:val="18"/>
      <w:lang w:val="x-none"/>
    </w:rPr>
  </w:style>
  <w:style w:type="paragraph" w:styleId="Tre3f9c3fe6tekstu" w:customStyle="1">
    <w:name w:val="Tre?3f9c?3fe6 tekstu"/>
    <w:qFormat/>
    <w:pPr>
      <w:widowControl w:val="false"/>
      <w:suppressAutoHyphens w:val="true"/>
      <w:overflowPunct w:val="true"/>
      <w:bidi w:val="0"/>
      <w:spacing w:before="0" w:after="140"/>
      <w:jc w:val="left"/>
    </w:pPr>
    <w:rPr>
      <w:rFonts w:ascii="Liberation Serif" w:hAnsi="Liberation Serif" w:eastAsia="NSimSun" w:cs="Liberation Serif"/>
      <w:color w:val="000000"/>
      <w:kern w:val="2"/>
      <w:sz w:val="24"/>
      <w:szCs w:val="24"/>
      <w:lang w:val="pl-PL" w:eastAsia="zh-CN" w:bidi="hi-IN"/>
    </w:rPr>
  </w:style>
  <w:style w:type="paragraph" w:styleId="Default" w:customStyle="1">
    <w:name w:val="Default"/>
    <w:qFormat/>
    <w:pPr>
      <w:widowControl/>
      <w:suppressAutoHyphens w:val="true"/>
      <w:overflowPunct w:val="true"/>
      <w:bidi w:val="0"/>
      <w:jc w:val="left"/>
    </w:pPr>
    <w:rPr>
      <w:rFonts w:ascii="Calibri" w:hAnsi="Calibri" w:eastAsia="Calibri" w:cs="Calibri"/>
      <w:color w:val="000000"/>
      <w:kern w:val="2"/>
      <w:sz w:val="24"/>
      <w:szCs w:val="24"/>
      <w:lang w:val="pl-PL" w:eastAsia="zh-CN" w:bidi="hi-IN"/>
    </w:rPr>
  </w:style>
  <w:style w:type="paragraph" w:styleId="ListParagraph">
    <w:name w:val="List Paragraph"/>
    <w:basedOn w:val="Normal"/>
    <w:qFormat/>
    <w:pPr>
      <w:spacing w:lineRule="auto" w:line="276" w:before="0" w:after="200"/>
      <w:ind w:left="720" w:hanging="0"/>
      <w:contextualSpacing/>
    </w:pPr>
    <w:rPr>
      <w:rFonts w:ascii="Calibri" w:hAnsi="Calibri" w:eastAsia="Calibri" w:cs="Calibri"/>
      <w:color w:val="00000A"/>
      <w:sz w:val="22"/>
      <w:szCs w:val="22"/>
      <w:lang w:val="x-none"/>
    </w:rPr>
  </w:style>
  <w:style w:type="paragraph" w:styleId="Standard" w:customStyle="1">
    <w:name w:val="Standard"/>
    <w:qFormat/>
    <w:pPr>
      <w:widowControl/>
      <w:suppressAutoHyphens w:val="true"/>
      <w:overflowPunct w:val="true"/>
      <w:bidi w:val="0"/>
      <w:spacing w:before="0" w:after="160"/>
      <w:jc w:val="left"/>
    </w:pPr>
    <w:rPr>
      <w:rFonts w:ascii="Liberation Serif" w:hAnsi="Liberation Serif" w:eastAsia="NSimSun" w:cs="Arial"/>
      <w:color w:val="auto"/>
      <w:kern w:val="2"/>
      <w:sz w:val="24"/>
      <w:szCs w:val="24"/>
      <w:lang w:val="pl-PL" w:eastAsia="zh-CN" w:bidi="hi-IN"/>
    </w:rPr>
  </w:style>
  <w:style w:type="paragraph" w:styleId="NormalWeb">
    <w:name w:val="Normal (Web)"/>
    <w:basedOn w:val="Normal"/>
    <w:qFormat/>
    <w:pPr>
      <w:widowControl/>
      <w:spacing w:before="100" w:after="100"/>
    </w:pPr>
    <w:rPr>
      <w:rFonts w:eastAsia="Times New Roman"/>
    </w:rPr>
  </w:style>
  <w:style w:type="paragraph" w:styleId="Akapitzlist1">
    <w:name w:val="Akapit z listą1"/>
    <w:basedOn w:val="Normal"/>
    <w:qFormat/>
    <w:pPr>
      <w:spacing w:before="120" w:after="120"/>
      <w:ind w:left="720" w:right="0" w:hanging="0"/>
      <w:contextualSpacing/>
    </w:pPr>
    <w:rPr/>
  </w:style>
  <w:style w:type="paragraph" w:styleId="Podpis2">
    <w:name w:val="Podpis2"/>
    <w:basedOn w:val="Normal"/>
    <w:qFormat/>
    <w:pPr>
      <w:suppressLineNumbers/>
      <w:spacing w:before="120" w:after="120"/>
    </w:pPr>
    <w:rPr>
      <w:rFonts w:cs="Arial"/>
      <w:i/>
      <w:iCs/>
    </w:rPr>
  </w:style>
  <w:style w:type="paragraph" w:styleId="Podpis3">
    <w:name w:val="Podpis3"/>
    <w:basedOn w:val="Normal"/>
    <w:next w:val="NormalWeb"/>
    <w:qFormat/>
    <w:pPr>
      <w:suppressLineNumbers/>
      <w:spacing w:before="120" w:after="120"/>
    </w:pPr>
    <w:rPr>
      <w:rFonts w:cs="Arial"/>
      <w:i/>
      <w:iCs/>
    </w:rPr>
  </w:style>
  <w:style w:type="paragraph" w:styleId="Nagwek5">
    <w:name w:val="Nagłówek5"/>
    <w:basedOn w:val="Normal"/>
    <w:next w:val="Nagwek11"/>
    <w:qFormat/>
    <w:pPr>
      <w:keepNext w:val="true"/>
      <w:spacing w:before="240" w:after="120"/>
    </w:pPr>
    <w:rPr>
      <w:rFonts w:eastAsia="Microsoft YaHei" w:cs="Arial"/>
      <w:sz w:val="28"/>
      <w:szCs w:val="28"/>
    </w:rPr>
  </w:style>
  <w:style w:type="paragraph" w:styleId="Legenda3">
    <w:name w:val="Legenda3"/>
    <w:basedOn w:val="Normal"/>
    <w:next w:val="Akapitzlist1"/>
    <w:qFormat/>
    <w:pPr>
      <w:suppressLineNumbers/>
      <w:spacing w:before="120" w:after="120"/>
    </w:pPr>
    <w:rPr>
      <w:rFonts w:cs="Arial"/>
      <w:i/>
      <w:iCs/>
    </w:rPr>
  </w:style>
  <w:style w:type="paragraph" w:styleId="Nagwek6">
    <w:name w:val="Nagłówek6"/>
    <w:basedOn w:val="Normal"/>
    <w:next w:val="Nagwek11"/>
    <w:qFormat/>
    <w:pPr>
      <w:keepNext w:val="true"/>
      <w:spacing w:before="240" w:after="120"/>
    </w:pPr>
    <w:rPr>
      <w:rFonts w:ascii="Liberation Sans" w:hAnsi="Liberation Sans" w:eastAsia="Microsoft YaHei" w:cs="Arial"/>
      <w:sz w:val="28"/>
      <w:szCs w:val="28"/>
    </w:rPr>
  </w:style>
  <w:style w:type="paragraph" w:styleId="Nagwek7">
    <w:name w:val="Nagłówek7"/>
    <w:basedOn w:val="Normal"/>
    <w:next w:val="Tretekstu"/>
    <w:qFormat/>
    <w:pPr>
      <w:keepNext w:val="true"/>
      <w:spacing w:before="240" w:after="120"/>
    </w:pPr>
    <w:rPr>
      <w:rFonts w:ascii="Liberation Sans" w:hAnsi="Liberation Sans" w:eastAsia="Microsoft YaHei" w:cs="Lucida Sans"/>
      <w:sz w:val="28"/>
      <w:szCs w:val="28"/>
    </w:rPr>
  </w:style>
  <w:style w:type="paragraph" w:styleId="Tekstwstpniesformatowany">
    <w:name w:val="Tekst wstępnie sformatowany"/>
    <w:basedOn w:val="Normal"/>
    <w:qFormat/>
    <w:pPr>
      <w:spacing w:before="0" w:after="0"/>
    </w:pPr>
    <w:rPr>
      <w:rFonts w:ascii="Liberation Mono" w:hAnsi="Liberation Mono" w:eastAsia="NSimSun" w:cs="Liberation Mono"/>
      <w:sz w:val="20"/>
      <w:szCs w:val="20"/>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Application>LibreOffice/6.3.3.2$Windows_X86_64 LibreOffice_project/a64200df03143b798afd1ec74a12ab50359878ed</Application>
  <Pages>10</Pages>
  <Words>2233</Words>
  <Characters>14310</Characters>
  <CharactersWithSpaces>16355</CharactersWithSpaces>
  <Paragraphs>132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2023-08-16T15:07:00Z</dcterms:created>
  <dc:creator>Elvis</dc:creator>
  <dc:description/>
  <dc:language>pl-PL</dc:language>
  <cp:lastModifiedBy/>
  <cp:lastPrinted>1995-11-21T15:41:00Z</cp:lastPrinted>
  <dcterms:modified xsi:type="dcterms:W3CDTF">2024-11-14T14:57:22Z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