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5F12C7" w14:textId="77777777" w:rsidR="001923E8" w:rsidRDefault="00BA49C3" w:rsidP="001F031B">
      <w:pPr>
        <w:pStyle w:val="Nagwek1"/>
      </w:pPr>
      <w:r>
        <w:t>Załącznik nr 1 do zapytania ofertowego i do umowy</w:t>
      </w:r>
    </w:p>
    <w:p w14:paraId="6D603A8D" w14:textId="77777777" w:rsidR="001923E8" w:rsidRDefault="00BA49C3" w:rsidP="001F031B">
      <w:pPr>
        <w:pStyle w:val="Nagwek2"/>
      </w:pPr>
      <w:r>
        <w:t>Opis przedmiotu zamówienia</w:t>
      </w:r>
    </w:p>
    <w:p w14:paraId="1FB32065" w14:textId="77777777" w:rsidR="001923E8" w:rsidRDefault="00BA49C3" w:rsidP="001F031B">
      <w:r>
        <w:t xml:space="preserve">Przedmiotem zamówienia jest dostawa </w:t>
      </w:r>
      <w:r>
        <w:rPr>
          <w:b/>
          <w:bCs/>
        </w:rPr>
        <w:t>owoców i warzyw świeżych</w:t>
      </w:r>
      <w:r>
        <w:t xml:space="preserve"> dla Szkoły Podstawowej nr 12 im. K. Makuszyńskiego w Piotrkowie Trybunalskim.</w:t>
      </w:r>
    </w:p>
    <w:p w14:paraId="35EE8F32" w14:textId="77777777" w:rsidR="001923E8" w:rsidRDefault="00BA49C3">
      <w:pPr>
        <w:spacing w:after="0"/>
      </w:pPr>
      <w:r>
        <w:rPr>
          <w:rFonts w:cs="Arial"/>
          <w:szCs w:val="24"/>
        </w:rPr>
        <w:t>Kod CPV:</w:t>
      </w:r>
    </w:p>
    <w:p w14:paraId="1BF8361A" w14:textId="77777777" w:rsidR="001923E8" w:rsidRDefault="00BA49C3" w:rsidP="001F031B">
      <w:r>
        <w:t>03200000-3 – Zboża, ziemniaki, warzywa. Owoce i orzechy</w:t>
      </w:r>
    </w:p>
    <w:p w14:paraId="1C403B1F" w14:textId="77777777" w:rsidR="001923E8" w:rsidRDefault="00BA49C3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dodatkowe</w:t>
      </w:r>
    </w:p>
    <w:p w14:paraId="6728C629" w14:textId="77777777" w:rsidR="001923E8" w:rsidRDefault="00BA49C3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03210000-6 - Zboża i ziemniaki</w:t>
      </w:r>
    </w:p>
    <w:p w14:paraId="2247120D" w14:textId="77777777" w:rsidR="001923E8" w:rsidRDefault="00BA49C3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03222000-9 – Warzywa, owoce i orzechy</w:t>
      </w:r>
    </w:p>
    <w:p w14:paraId="1B8C3991" w14:textId="77777777" w:rsidR="001923E8" w:rsidRDefault="00BA49C3">
      <w:pPr>
        <w:spacing w:after="283"/>
        <w:jc w:val="both"/>
      </w:pPr>
      <w:r>
        <w:rPr>
          <w:rFonts w:cs="Arial"/>
          <w:szCs w:val="24"/>
        </w:rPr>
        <w:t>Asortyment oraz szacunkowa ilość wyszczególniona została w załączniku nr 3 - pakiecie asortymentowo-cenowym.</w:t>
      </w:r>
    </w:p>
    <w:p w14:paraId="6D893608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Wymagania produktowe:</w:t>
      </w:r>
    </w:p>
    <w:p w14:paraId="43EAC040" w14:textId="60A92F16" w:rsidR="001923E8" w:rsidRDefault="00BA49C3">
      <w:pPr>
        <w:numPr>
          <w:ilvl w:val="1"/>
          <w:numId w:val="2"/>
        </w:numPr>
        <w:spacing w:after="0"/>
      </w:pPr>
      <w:r>
        <w:t>owoce i warzywa wszystkie klasy pierwszej – powinny być świeże, niezwiędnięte, bez uszkodzeń zewnętrznych,</w:t>
      </w:r>
    </w:p>
    <w:p w14:paraId="1FDE2E18" w14:textId="352D7CBD" w:rsidR="001923E8" w:rsidRDefault="00BA49C3">
      <w:pPr>
        <w:numPr>
          <w:ilvl w:val="1"/>
          <w:numId w:val="2"/>
        </w:numPr>
        <w:spacing w:after="0"/>
      </w:pPr>
      <w:r>
        <w:t>owoce i warzywa cechować się będą regularnym kształtem właściwym dla danego gatunku, będą wolne od szkodników, zanieczyszczeń, oznak wyrastania korzenia w pęd nasienny, wolne od oznak więdnięcia, wyschnięcia, gnicia,</w:t>
      </w:r>
    </w:p>
    <w:p w14:paraId="299B1634" w14:textId="6DAEA5E1" w:rsidR="001923E8" w:rsidRDefault="00BA49C3">
      <w:pPr>
        <w:numPr>
          <w:ilvl w:val="1"/>
          <w:numId w:val="2"/>
        </w:numPr>
        <w:spacing w:after="0"/>
      </w:pPr>
      <w:r>
        <w:t>warzywa nie powinny być zaparzone, zamarznięte, zapleśniałe,</w:t>
      </w:r>
    </w:p>
    <w:p w14:paraId="3DAF874E" w14:textId="0FAC20AF" w:rsidR="001923E8" w:rsidRDefault="00BA49C3">
      <w:pPr>
        <w:numPr>
          <w:ilvl w:val="1"/>
          <w:numId w:val="2"/>
        </w:numPr>
        <w:spacing w:after="0"/>
      </w:pPr>
      <w:r>
        <w:t>warzywa korzenne – korzenie powinny być jędrne, niepopękane, niesparciałe, bez uszkodzeń przez szkodniki, bez plam,</w:t>
      </w:r>
    </w:p>
    <w:p w14:paraId="11E6A0F1" w14:textId="0447F951" w:rsidR="001923E8" w:rsidRDefault="00BA49C3">
      <w:pPr>
        <w:numPr>
          <w:ilvl w:val="1"/>
          <w:numId w:val="2"/>
        </w:numPr>
        <w:spacing w:after="0"/>
      </w:pPr>
      <w:r>
        <w:t>ziemniaki – powinny być zdrowe, kształtne, suche, czyste bez ziemi, piasku, nieuszkodzone, jednolitej odmiany, kształt owalny,</w:t>
      </w:r>
    </w:p>
    <w:p w14:paraId="57B8FCB7" w14:textId="696A8D6C" w:rsidR="001923E8" w:rsidRDefault="00BA49C3">
      <w:pPr>
        <w:numPr>
          <w:ilvl w:val="1"/>
          <w:numId w:val="2"/>
        </w:numPr>
        <w:spacing w:after="0"/>
      </w:pPr>
      <w:r>
        <w:t>warzywa liściaste – bez plam, uszkodzeń,</w:t>
      </w:r>
    </w:p>
    <w:p w14:paraId="6EC3D70A" w14:textId="6B9300EF" w:rsidR="001923E8" w:rsidRDefault="00BA49C3">
      <w:pPr>
        <w:numPr>
          <w:ilvl w:val="1"/>
          <w:numId w:val="2"/>
        </w:numPr>
        <w:spacing w:after="0"/>
      </w:pPr>
      <w:r>
        <w:t>owoce – skóra gładka, miąższ soczysty, bez jakichkolwiek oznak nieświeżości i zepsucia,</w:t>
      </w:r>
    </w:p>
    <w:p w14:paraId="6A1D7D50" w14:textId="0197C99D" w:rsidR="001923E8" w:rsidRDefault="00BA49C3">
      <w:pPr>
        <w:numPr>
          <w:ilvl w:val="1"/>
          <w:numId w:val="2"/>
        </w:numPr>
        <w:spacing w:after="0"/>
      </w:pPr>
      <w:r>
        <w:t>fasola, groch – nasiona nie powinny być zbutwiałe, spleśniałe.</w:t>
      </w:r>
    </w:p>
    <w:p w14:paraId="085D4872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dopuszcza prawo dokonywania zmian, co do ilości w ramach asortymentu wymienionego w załączniku nr 3 do niniejszego zapytania – pakietu asortymentowo-cenowego w zależności od rzeczywistych potrzeb. Zmiany mogą być dokonywane w ramach wartości brutto umowy.</w:t>
      </w:r>
    </w:p>
    <w:p w14:paraId="7DB103D8" w14:textId="3D9B9E0B" w:rsidR="001923E8" w:rsidRDefault="00BA49C3">
      <w:pPr>
        <w:numPr>
          <w:ilvl w:val="0"/>
          <w:numId w:val="2"/>
        </w:numPr>
        <w:spacing w:after="0"/>
      </w:pPr>
      <w:r>
        <w:rPr>
          <w:rFonts w:eastAsia="Arial" w:cs="Arial"/>
          <w:szCs w:val="24"/>
        </w:rPr>
        <w:lastRenderedPageBreak/>
        <w:t xml:space="preserve"> </w:t>
      </w:r>
      <w:r>
        <w:rPr>
          <w:rFonts w:cs="Arial"/>
          <w:szCs w:val="24"/>
        </w:rPr>
        <w:t>Z uwagi na specyficzny charakter przedmiotu zamówienia (niemożność przewidzenia dokładnej liczby żywionych dzieci na cały okres realizacji zamówienia), ilości produktów wskazane w załączniku nr 3 są orientacyjne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mogą się zmienić w przypadku zmiany liczby żywionych dzieci. Zamawiający zastrzega sobie prawo do niewykorzystania pełnego limitu ilościowego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wartościowego przedmiotu zamówienia, bez prawa roszczeń z tego tytułu przez Wykonawcę. Zamawiający zapewnia realizację przedmiotu umowy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60% całkowitej wartości wynagrodzenia umownego brutto, z zastrzeżeniem punktu 4.</w:t>
      </w:r>
    </w:p>
    <w:p w14:paraId="0AED6BC9" w14:textId="3D451BB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 przypadku wystąpienia okoliczności niezależnych od Zamawiającego (siła wyższa, w tym pandemia) dopuszcza się zmianę wielkości dostaw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wysokości mniejszej aniżeli przewidziana w punkcie 3.</w:t>
      </w:r>
    </w:p>
    <w:p w14:paraId="514CAA4D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Miejscem realizacji dostaw przedmiotu zamówienia: Szkoła Podstawowa nr 12 im. K. Makuszyńskiego w Piotrkowie Trybunalskim</w:t>
      </w:r>
      <w:r>
        <w:rPr>
          <w:rFonts w:cs="Arial"/>
          <w:szCs w:val="24"/>
          <w:u w:val="dotted"/>
        </w:rPr>
        <w:t xml:space="preserve">, </w:t>
      </w:r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 – Magazyn.</w:t>
      </w:r>
    </w:p>
    <w:p w14:paraId="052E333A" w14:textId="3544BF82" w:rsidR="001923E8" w:rsidRDefault="00BA49C3">
      <w:pPr>
        <w:numPr>
          <w:ilvl w:val="0"/>
          <w:numId w:val="2"/>
        </w:numPr>
        <w:spacing w:after="0"/>
        <w:jc w:val="both"/>
      </w:pPr>
      <w:r>
        <w:rPr>
          <w:rFonts w:cs="Arial"/>
          <w:szCs w:val="24"/>
        </w:rPr>
        <w:t>Wykonawca dostarczać będzie przedmiot zamówienia 3 razy w tygodniu,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godzinach 07.00- 08.00 pod wskazany w pkt. 3 adres Zamawiającego.</w:t>
      </w:r>
    </w:p>
    <w:p w14:paraId="586FF715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nie będzie składać zamówień w dniach wolnych od zajęć dydaktycznych.</w:t>
      </w:r>
    </w:p>
    <w:p w14:paraId="5A66D79D" w14:textId="57FBCF40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Dostawy odbywać się będą transportem Wykonawcy wraz z rozładunkiem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wstawieniem do pomieszczeń wskazanych przez Zamawiającego, bez obciążania z tego tytułu dodatkowymi kosztami Zamawiającego.</w:t>
      </w:r>
    </w:p>
    <w:p w14:paraId="366A8CF5" w14:textId="37741646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Zamówienia na poszczególne dostawy będą składane telefonicznie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lub na adres poczty e-mail z minimum jednodniowym wyprzedzeniem.</w:t>
      </w:r>
    </w:p>
    <w:p w14:paraId="30AE7490" w14:textId="77777777" w:rsidR="001923E8" w:rsidRDefault="00BA49C3">
      <w:pPr>
        <w:numPr>
          <w:ilvl w:val="0"/>
          <w:numId w:val="2"/>
        </w:numPr>
        <w:spacing w:after="0"/>
        <w:jc w:val="both"/>
      </w:pPr>
      <w:r>
        <w:rPr>
          <w:rFonts w:cs="Arial"/>
          <w:szCs w:val="24"/>
        </w:rPr>
        <w:t>Wykonawca dostarczy artykuły żywnościowe zgodnie ze zgłoszonym zapotrzebowaniem.</w:t>
      </w:r>
    </w:p>
    <w:p w14:paraId="2FBA7ED2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Dostawy będą realizowane w dniu określonym w zamówieniu.</w:t>
      </w:r>
    </w:p>
    <w:p w14:paraId="20A01535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Wymagania z zakresu przedmiotu zamówienia:</w:t>
      </w:r>
    </w:p>
    <w:p w14:paraId="7C03E7AA" w14:textId="119A0CD8" w:rsidR="00BA49C3" w:rsidRDefault="00BA49C3" w:rsidP="00BA49C3">
      <w:pPr>
        <w:numPr>
          <w:ilvl w:val="1"/>
          <w:numId w:val="6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produkt winien być wytworzony i dopuszczony do obrotu zgodnie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przepisami:</w:t>
      </w:r>
    </w:p>
    <w:p w14:paraId="3CDB5ED1" w14:textId="2F2D08D3" w:rsidR="00BA49C3" w:rsidRDefault="00BA49C3" w:rsidP="00BA49C3">
      <w:pPr>
        <w:numPr>
          <w:ilvl w:val="2"/>
          <w:numId w:val="6"/>
        </w:numPr>
        <w:overflowPunct w:val="0"/>
        <w:spacing w:after="0"/>
      </w:pPr>
      <w:r>
        <w:rPr>
          <w:rFonts w:cs="Arial"/>
          <w:szCs w:val="24"/>
        </w:rPr>
        <w:t>ustawy z dnia 25 sierpnia 2006 r. o bezpieczeństwie żywności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żywienia –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poz.1448),</w:t>
      </w:r>
    </w:p>
    <w:p w14:paraId="46D14DB8" w14:textId="77777777" w:rsidR="00BA49C3" w:rsidRDefault="00BA49C3" w:rsidP="00BA49C3">
      <w:pPr>
        <w:numPr>
          <w:ilvl w:val="2"/>
          <w:numId w:val="6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ustawy z dnia 21 grudnia 2000 r. o jakości handlowej artykułów rolno - spożywczych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 1980) wraz z aktami wykonawczymi,</w:t>
      </w:r>
    </w:p>
    <w:p w14:paraId="669F64DB" w14:textId="532CEC89" w:rsidR="00BA49C3" w:rsidRDefault="00BA49C3" w:rsidP="00BA49C3">
      <w:pPr>
        <w:numPr>
          <w:ilvl w:val="2"/>
          <w:numId w:val="6"/>
        </w:numPr>
        <w:overflowPunct w:val="0"/>
        <w:spacing w:after="0"/>
      </w:pPr>
      <w:r>
        <w:rPr>
          <w:rFonts w:cs="Arial"/>
          <w:szCs w:val="24"/>
        </w:rPr>
        <w:t>rozporządzenia (WE) 178/2002 Parlamentu Europejskiego i Rady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z dnia 28 stycznia 2002 r. ustanawiającego ogólne zasady i wymagania prawa żywnościowego, powołującego Europejski Urząd ds. Bezpieczeństwa Żywności </w:t>
      </w:r>
      <w:r>
        <w:rPr>
          <w:rFonts w:cs="Arial"/>
          <w:szCs w:val="24"/>
        </w:rPr>
        <w:lastRenderedPageBreak/>
        <w:t>oraz ustanawiającego procedury w zakresie bezpieczeństwa żywności (Dz. U. UE L z 2002 r. Nr 31, poz. 1 ze zm.),</w:t>
      </w:r>
    </w:p>
    <w:p w14:paraId="0BED1DAC" w14:textId="762EC6B9" w:rsidR="00BA49C3" w:rsidRDefault="00BA49C3" w:rsidP="00BA49C3">
      <w:pPr>
        <w:numPr>
          <w:ilvl w:val="2"/>
          <w:numId w:val="6"/>
        </w:numPr>
        <w:overflowPunct w:val="0"/>
        <w:spacing w:after="0"/>
      </w:pPr>
      <w:r>
        <w:rPr>
          <w:rFonts w:cs="Arial"/>
          <w:szCs w:val="24"/>
        </w:rPr>
        <w:t>rozporządzenia (WE) 1935/2004 Parlamentu Europejskiego i Rady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27 października 2004 r. w sprawie materiałów i wyrobów przeznaczonych do kontaktu z żywnością oraz uchylającego dyrektywy 80/590/EWG i 89/109/EWG (Dz. U. UE L Nr 338, poz. 4 ze zm.),</w:t>
      </w:r>
    </w:p>
    <w:p w14:paraId="2298097B" w14:textId="77777777" w:rsidR="00BA49C3" w:rsidRDefault="00BA49C3" w:rsidP="00BA49C3">
      <w:pPr>
        <w:numPr>
          <w:ilvl w:val="2"/>
          <w:numId w:val="6"/>
        </w:numPr>
        <w:overflowPunct w:val="0"/>
        <w:spacing w:after="0"/>
      </w:pPr>
      <w:r>
        <w:rPr>
          <w:rFonts w:cs="Arial"/>
          <w:szCs w:val="24"/>
        </w:rPr>
        <w:t>ustawy z dnia 16 grudnia 2005 r. o produktach pochodzenia zwierzęcego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 872),</w:t>
      </w:r>
    </w:p>
    <w:p w14:paraId="3DB07DCA" w14:textId="0E14DDA0" w:rsidR="00BA49C3" w:rsidRDefault="00BA49C3" w:rsidP="00BA49C3">
      <w:pPr>
        <w:numPr>
          <w:ilvl w:val="2"/>
          <w:numId w:val="6"/>
        </w:numPr>
        <w:overflowPunct w:val="0"/>
        <w:spacing w:after="0"/>
      </w:pPr>
      <w:r>
        <w:rPr>
          <w:rFonts w:cs="Arial"/>
          <w:szCs w:val="24"/>
        </w:rPr>
        <w:t>rozporządzenia (WE) 853/2004, Parlamentu Europejskiego i Rady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29 kwietnia 2004 r. ustanawiającego szczególne przepisy dotyczące higieny w odniesieniu do żywności pochodzenia zwierzęcego (Dz. Urz. UE L z 2004 r. Nr 139, poz. 55 ze zm.),</w:t>
      </w:r>
    </w:p>
    <w:p w14:paraId="36D67A83" w14:textId="3FD7D8D4" w:rsidR="00BA49C3" w:rsidRDefault="00BA49C3" w:rsidP="00BA49C3">
      <w:pPr>
        <w:numPr>
          <w:ilvl w:val="2"/>
          <w:numId w:val="6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(WE) 854/2004 Parlamentu Europejskiego i Rady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29 kwietnia 2004 r. ustanawiającego szczególne przepisy dotyczące organizacji urzędowych kontroli w odniesieniu do produktów pochodzenia zwierzęcego przeznaczonych do spożycia przez ludzi (Dz. Urz. UE L z 2004 r. Nr 139, poz. 206 ze zm.),</w:t>
      </w:r>
    </w:p>
    <w:p w14:paraId="5D26BC0B" w14:textId="3A82FB5B" w:rsidR="00BA49C3" w:rsidRDefault="00BA49C3" w:rsidP="00BA49C3">
      <w:pPr>
        <w:numPr>
          <w:ilvl w:val="2"/>
          <w:numId w:val="6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Ministra Rolnictwa i Rozwoju Wsi z dnia 23 grudnia 2014 r. w sprawie znakowania środków spożywczych ( Dz.U. 2015 poz. 29 ze zm.), rozporządzenia (WE) 852/2004 Parlamentu Europejskiego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Rady z dnia 29 kwietnia 2004 r. w sprawie higieny środków spożywczych (Dz. U. UE L Nr 139, poz. 1 ze zm.),</w:t>
      </w:r>
    </w:p>
    <w:p w14:paraId="3208E4A3" w14:textId="7CBF2FE7" w:rsidR="00BA49C3" w:rsidRDefault="00BA49C3" w:rsidP="00BA49C3">
      <w:pPr>
        <w:numPr>
          <w:ilvl w:val="2"/>
          <w:numId w:val="6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Ministra Zdrowia z dnia 26 lipca 2016 r. w sprawie grup środków spożywczych przeznaczonych do sprzedaży dzieciom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wyżej wymienionym rozporządzeniu (Dz. U. z 2016 r. poz. 1154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ze zm.),</w:t>
      </w:r>
    </w:p>
    <w:p w14:paraId="1A38179C" w14:textId="32032DA7" w:rsidR="00BA49C3" w:rsidRDefault="00BA49C3" w:rsidP="00BA49C3">
      <w:pPr>
        <w:numPr>
          <w:ilvl w:val="2"/>
          <w:numId w:val="6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Parlamentu Europejskiego i Rady (WE) nr 1333/2008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16 grudnia 2008 r. w sprawie dodatków do żywności,</w:t>
      </w:r>
    </w:p>
    <w:p w14:paraId="74EE7FB4" w14:textId="77777777" w:rsidR="00BA49C3" w:rsidRDefault="00BA49C3" w:rsidP="00BA49C3">
      <w:pPr>
        <w:numPr>
          <w:ilvl w:val="2"/>
          <w:numId w:val="6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dyrektywami i rozporządzeniem UE w szczególności rozporządzeniem (WE) Nr 852/2004 Parlamentu Europejskiego i Rady z dnia 29 kwietnia 2004 r. w </w:t>
      </w:r>
      <w:r>
        <w:rPr>
          <w:rFonts w:cs="Arial"/>
          <w:szCs w:val="24"/>
        </w:rPr>
        <w:lastRenderedPageBreak/>
        <w:t>sprawie higieny środków spożywczych (Dz. Urz. UE L 139 z 30.04.2004 r. str. 1; Dz. Urz. UE Polskie Wydanie Specjalne rozdz.1 3, t 34 str. 319),</w:t>
      </w:r>
    </w:p>
    <w:p w14:paraId="7CA619E4" w14:textId="77777777" w:rsidR="00BA49C3" w:rsidRDefault="00BA49C3" w:rsidP="00BA49C3">
      <w:pPr>
        <w:numPr>
          <w:ilvl w:val="1"/>
          <w:numId w:val="6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produkt winien odpowiadać normom jakościowym GHP, GMP</w:t>
      </w:r>
      <w:r>
        <w:rPr>
          <w:rFonts w:cs="Arial"/>
          <w:szCs w:val="24"/>
        </w:rPr>
        <w:br/>
        <w:t>lub systemowi HACCP, zwłaszcza:</w:t>
      </w:r>
    </w:p>
    <w:p w14:paraId="0B3C49A0" w14:textId="77777777" w:rsidR="00BA49C3" w:rsidRDefault="00BA49C3" w:rsidP="00BA49C3">
      <w:pPr>
        <w:numPr>
          <w:ilvl w:val="3"/>
          <w:numId w:val="7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powinien posiadać odpowiednie oznakowanie, między innymi datę minimalnej trwałości i termin przydatności do spożycia,</w:t>
      </w:r>
    </w:p>
    <w:p w14:paraId="22E1341A" w14:textId="77777777" w:rsidR="00BA49C3" w:rsidRDefault="00BA49C3" w:rsidP="00BA49C3">
      <w:pPr>
        <w:pStyle w:val="Akapitzlist1"/>
        <w:numPr>
          <w:ilvl w:val="3"/>
          <w:numId w:val="7"/>
        </w:numPr>
        <w:overflowPunct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powinien mieć odpowiedni sposób przewożenia towarów – zachowanie rozdzielności transportu,</w:t>
      </w:r>
    </w:p>
    <w:p w14:paraId="34988D08" w14:textId="457871CE" w:rsidR="00BA49C3" w:rsidRDefault="00BA49C3" w:rsidP="00BA49C3">
      <w:pPr>
        <w:pStyle w:val="Akapitzlist1"/>
        <w:numPr>
          <w:ilvl w:val="3"/>
          <w:numId w:val="7"/>
        </w:numPr>
        <w:overflowPunct w:val="0"/>
        <w:spacing w:after="0" w:line="360" w:lineRule="auto"/>
        <w:rPr>
          <w:sz w:val="24"/>
          <w:szCs w:val="24"/>
        </w:rPr>
      </w:pPr>
      <w:r w:rsidRPr="00A138F9">
        <w:rPr>
          <w:sz w:val="24"/>
          <w:szCs w:val="24"/>
        </w:rPr>
        <w:t>powinien posiadać odpowiednią</w:t>
      </w:r>
      <w:r>
        <w:rPr>
          <w:sz w:val="24"/>
          <w:szCs w:val="24"/>
        </w:rPr>
        <w:t xml:space="preserve"> temperaturę podczas transportu</w:t>
      </w:r>
      <w:r w:rsidR="001F031B">
        <w:rPr>
          <w:sz w:val="24"/>
          <w:szCs w:val="24"/>
        </w:rPr>
        <w:t xml:space="preserve"> </w:t>
      </w:r>
      <w:r>
        <w:rPr>
          <w:sz w:val="24"/>
          <w:szCs w:val="24"/>
        </w:rPr>
        <w:t>i warunki sanitarne pojazdu,</w:t>
      </w:r>
    </w:p>
    <w:p w14:paraId="5B673F9A" w14:textId="3E7E6233" w:rsidR="00BA49C3" w:rsidRDefault="00BA49C3" w:rsidP="00BA49C3">
      <w:pPr>
        <w:numPr>
          <w:ilvl w:val="1"/>
          <w:numId w:val="6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dostarczony produkt winien być I klasy, zgodny z Polską Normą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posiadać niezbędne atesty;</w:t>
      </w:r>
    </w:p>
    <w:p w14:paraId="22FFCCAA" w14:textId="77777777" w:rsidR="00BA49C3" w:rsidRDefault="00BA49C3" w:rsidP="00BA49C3">
      <w:pPr>
        <w:numPr>
          <w:ilvl w:val="1"/>
          <w:numId w:val="6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Zamawiający ma prawo sprawdzić podczas odbioru przedmiot zamówienia pod względem jakości i ilości produktów;</w:t>
      </w:r>
    </w:p>
    <w:p w14:paraId="4A5B67CE" w14:textId="77777777" w:rsidR="00BA49C3" w:rsidRDefault="00BA49C3" w:rsidP="00BA49C3">
      <w:pPr>
        <w:numPr>
          <w:ilvl w:val="1"/>
          <w:numId w:val="6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dostarczane artykuły żywnościowe będą odpowiednio zapakowane, aby nie uległy zniszczeniu podczas transportu;</w:t>
      </w:r>
    </w:p>
    <w:p w14:paraId="2FAA1FB5" w14:textId="77777777" w:rsidR="00BA49C3" w:rsidRDefault="00BA49C3" w:rsidP="00BA49C3">
      <w:pPr>
        <w:numPr>
          <w:ilvl w:val="1"/>
          <w:numId w:val="6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artykuły muszą być dostarczane w opakowaniach jednostkowych opisanych w formularzu cenowym lub w opakowaniu o gramaturze bardzo zbliżonej, nie mniejszej niż opisana przez Zamawiającego w formularzu cenowym.</w:t>
      </w:r>
    </w:p>
    <w:p w14:paraId="7993887B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odmówi przyjęcia dostawy w przypadku:</w:t>
      </w:r>
    </w:p>
    <w:p w14:paraId="2BE7C488" w14:textId="77777777" w:rsidR="001923E8" w:rsidRDefault="00BA49C3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stwierdzenia nieświeżości dostarczonego artykułu;</w:t>
      </w:r>
    </w:p>
    <w:p w14:paraId="756B53F8" w14:textId="77777777" w:rsidR="001923E8" w:rsidRDefault="00BA49C3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dostarczenia innego asortymentu niż zamówiony;</w:t>
      </w:r>
    </w:p>
    <w:p w14:paraId="318144A2" w14:textId="77777777" w:rsidR="001923E8" w:rsidRDefault="00BA49C3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dostarczenia artykułów w terminie nieuzgodnionym z Zamawiającym;</w:t>
      </w:r>
    </w:p>
    <w:p w14:paraId="4732D849" w14:textId="77777777" w:rsidR="001923E8" w:rsidRDefault="00BA49C3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dostarczenia ilości artykułów niezgodnych z zamówieniem.</w:t>
      </w:r>
    </w:p>
    <w:p w14:paraId="04A055C5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Wymagania stawiane Wykonawcy:</w:t>
      </w:r>
    </w:p>
    <w:p w14:paraId="1607139A" w14:textId="796584DC" w:rsidR="001923E8" w:rsidRDefault="00BA49C3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Wykonawca odpowiedzialny jest za całokształt, w tym za przebieg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oraz terminowe wykonanie zamówienia;</w:t>
      </w:r>
    </w:p>
    <w:p w14:paraId="2887B4CB" w14:textId="0DC2EDAE" w:rsidR="001923E8" w:rsidRDefault="00BA49C3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Wykonawca odpowiedzialny jest za jakość dostaw, zgodność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wymaganiami jakościowymi określonymi dla przedmiotu zamówienia;</w:t>
      </w:r>
    </w:p>
    <w:p w14:paraId="792F8BE9" w14:textId="77777777" w:rsidR="001923E8" w:rsidRDefault="00BA49C3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Wykonawca zapewni należytą staranność przy realizacji zamówienia, rozumianą jako staranność profesjonalną w działalności objętej przedmiotem zamówienia;</w:t>
      </w:r>
    </w:p>
    <w:p w14:paraId="30176461" w14:textId="77777777" w:rsidR="001923E8" w:rsidRDefault="00BA49C3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Wykonawca wyda przedmiot zamówienia zgodnie ze zgłoszonym zapotrzebowaniem ilościowym;</w:t>
      </w:r>
    </w:p>
    <w:p w14:paraId="0C72A519" w14:textId="42A785DB" w:rsidR="001923E8" w:rsidRDefault="00BA49C3">
      <w:pPr>
        <w:numPr>
          <w:ilvl w:val="1"/>
          <w:numId w:val="2"/>
        </w:numPr>
        <w:spacing w:after="0"/>
      </w:pPr>
      <w:r>
        <w:rPr>
          <w:rFonts w:eastAsia="Times New Roman" w:cs="Arial"/>
          <w:szCs w:val="24"/>
        </w:rPr>
        <w:lastRenderedPageBreak/>
        <w:t xml:space="preserve">Wykonawca </w:t>
      </w:r>
      <w:r>
        <w:rPr>
          <w:rFonts w:cs="Arial"/>
          <w:szCs w:val="24"/>
        </w:rPr>
        <w:t>na każde żądanie Zamawiającego, Wykonawca okaże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stosunku do każdego produktu odpowiednie certyfikaty zgodności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Polską Normą lub normami europejskimi;</w:t>
      </w:r>
    </w:p>
    <w:p w14:paraId="25346AFA" w14:textId="77777777" w:rsidR="001923E8" w:rsidRDefault="00BA49C3">
      <w:pPr>
        <w:numPr>
          <w:ilvl w:val="1"/>
          <w:numId w:val="2"/>
        </w:numPr>
        <w:spacing w:after="0"/>
      </w:pPr>
      <w:r>
        <w:rPr>
          <w:rFonts w:eastAsia="Times New Roman" w:cs="Arial"/>
          <w:szCs w:val="24"/>
        </w:rPr>
        <w:t>z</w:t>
      </w:r>
      <w:r>
        <w:rPr>
          <w:rFonts w:cs="Arial"/>
          <w:szCs w:val="24"/>
        </w:rPr>
        <w:t>głaszanie na piśmie Zamawiającemu wszelkich zmian numerów telefonów lub adresu poczty elektronicznej.</w:t>
      </w:r>
    </w:p>
    <w:p w14:paraId="66F8C9D1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razie stwierdzenia wad lub braków podczas przyjęcia dostawy, Zamawiający odmówi jej przyjęcia i telefonicznie lub pocztą e-mail zgłosi reklamację Wykonawcy.</w:t>
      </w:r>
    </w:p>
    <w:p w14:paraId="71633E53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przypadku ujawnienia wad jakościowych i ilościowych artykułów żywnościowych, Zamawiający niezwłocznie po ich wykryciu powiadomi Wykonawcę o tym fakcie w formie pisemnej pocztą e-mail Wykonawcę.</w:t>
      </w:r>
    </w:p>
    <w:p w14:paraId="075AE979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Wykonawca zobowiązany jest do wymiany wadliwego artykułu żywnościowego na wolny od wad  lub dostarczenia brakującej ilości artykułów w terminie 1 godziny od zgłoszenia reklamacji.</w:t>
      </w:r>
    </w:p>
    <w:p w14:paraId="45BB690D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 przypadku dostaw specjalnych maksymalny czas dostawy nie może być dłuższy niż 2 godziny od złożenia zamówienia. Poprzez dostawy specjalne rozumie się dostawy produktów których na daną chwilę zabrakło a są niezbędne na dany dzień.</w:t>
      </w:r>
    </w:p>
    <w:p w14:paraId="41B9E400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 przypadku niedotrzymania terminu wyznaczonego na dostawę specjalną lub wymianę towaru, Zamawiający będzie miał prawo zakupić na koszt Wykonawcy produkty będące jej przedmiotem.</w:t>
      </w:r>
    </w:p>
    <w:p w14:paraId="136CAA65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Wykonawca po dokonaniu dostawy będzie każdorazowo wystawiał fakturę.</w:t>
      </w:r>
    </w:p>
    <w:p w14:paraId="4AD1A8BA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Każda faktura będzie zawierała wykaz dostarczonych produktów.</w:t>
      </w:r>
    </w:p>
    <w:p w14:paraId="6842BEB6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Zapłata za dostarczone artykuły żywnościowe będzie płatna w terminie do 14 dni od daty dostarczenia prawidłowo wystawionej faktury do placówki, która odebrała artykuły żywnościowe, w drodze przelewu z konta Zamawiającego na konto Wykonawcy.</w:t>
      </w:r>
    </w:p>
    <w:p w14:paraId="639B2F78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Dniem zapłaty jest dzień obciążenia rachunku bankowego Zamawiającego.</w:t>
      </w:r>
    </w:p>
    <w:p w14:paraId="53790940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nie ponosi odpowiedzialności za szkody wyrządzone przez Wykonawcę podczas wykonywania przedmiotu zamówienia.</w:t>
      </w:r>
    </w:p>
    <w:p w14:paraId="6564C359" w14:textId="77777777" w:rsidR="001923E8" w:rsidRDefault="00BA49C3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Każdy Wykonawca w prowadzonym postępowaniu może złożyć tylko jedną ofertę.</w:t>
      </w:r>
    </w:p>
    <w:p w14:paraId="65A72B22" w14:textId="1A5A6B70" w:rsidR="001923E8" w:rsidRDefault="00BA49C3">
      <w:pPr>
        <w:numPr>
          <w:ilvl w:val="0"/>
          <w:numId w:val="2"/>
        </w:numPr>
        <w:rPr>
          <w:rFonts w:cs="Arial"/>
          <w:szCs w:val="24"/>
        </w:rPr>
      </w:pPr>
      <w:bookmarkStart w:id="0" w:name="__DdeLink__141_3280498585"/>
      <w:r>
        <w:rPr>
          <w:rFonts w:cs="Arial"/>
          <w:szCs w:val="24"/>
        </w:rPr>
        <w:t>Wykonawca zobowiązany jest zrealizować zamówienie na zasadach</w:t>
      </w:r>
      <w:r w:rsidR="001F03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warunkach opisanych we wzorze umowy stanowiącym załącznik nr 4</w:t>
      </w:r>
      <w:r w:rsidR="001F031B">
        <w:rPr>
          <w:rFonts w:cs="Arial"/>
          <w:szCs w:val="24"/>
        </w:rPr>
        <w:t xml:space="preserve"> </w:t>
      </w:r>
      <w:bookmarkStart w:id="1" w:name="_GoBack"/>
      <w:bookmarkEnd w:id="1"/>
      <w:r>
        <w:rPr>
          <w:rFonts w:cs="Arial"/>
          <w:szCs w:val="24"/>
        </w:rPr>
        <w:t>do zapytania ofertowego.</w:t>
      </w:r>
      <w:bookmarkEnd w:id="0"/>
    </w:p>
    <w:sectPr w:rsidR="001923E8">
      <w:pgSz w:w="11906" w:h="16838"/>
      <w:pgMar w:top="568" w:right="1417" w:bottom="993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A6A"/>
    <w:multiLevelType w:val="multilevel"/>
    <w:tmpl w:val="71F6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D0722EF"/>
    <w:multiLevelType w:val="multilevel"/>
    <w:tmpl w:val="C006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2" w15:restartNumberingAfterBreak="0">
    <w:nsid w:val="31891F9D"/>
    <w:multiLevelType w:val="multilevel"/>
    <w:tmpl w:val="E9D06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D01B8C"/>
    <w:multiLevelType w:val="multilevel"/>
    <w:tmpl w:val="F332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4" w15:restartNumberingAfterBreak="0">
    <w:nsid w:val="451C0AB4"/>
    <w:multiLevelType w:val="multilevel"/>
    <w:tmpl w:val="A3A80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DFD384E"/>
    <w:multiLevelType w:val="multilevel"/>
    <w:tmpl w:val="8040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6" w15:restartNumberingAfterBreak="0">
    <w:nsid w:val="729042DD"/>
    <w:multiLevelType w:val="multilevel"/>
    <w:tmpl w:val="1E5C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8"/>
    <w:rsid w:val="001923E8"/>
    <w:rsid w:val="001F031B"/>
    <w:rsid w:val="00B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35F0"/>
  <w15:docId w15:val="{1B136DBB-86FE-4E82-8DF8-88A74575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31B"/>
    <w:pPr>
      <w:suppressAutoHyphens/>
      <w:spacing w:after="200" w:line="360" w:lineRule="auto"/>
    </w:pPr>
    <w:rPr>
      <w:rFonts w:asciiTheme="minorHAnsi" w:eastAsia="Calibri" w:hAnsiTheme="minorHAnsi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1F031B"/>
    <w:pPr>
      <w:keepNext/>
      <w:spacing w:before="240" w:after="60" w:line="480" w:lineRule="auto"/>
      <w:outlineLvl w:val="0"/>
    </w:pPr>
    <w:rPr>
      <w:rFonts w:eastAsia="Times New Roman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31B"/>
    <w:pPr>
      <w:keepNext/>
      <w:keepLines/>
      <w:spacing w:before="120" w:after="120"/>
      <w:outlineLvl w:val="1"/>
    </w:pPr>
    <w:rPr>
      <w:rFonts w:eastAsiaTheme="majorEastAsia" w:cs="Mangal"/>
      <w:b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Calibri" w:hAnsi="Arial" w:cs="Arial"/>
      <w:b w:val="0"/>
      <w:bCs w:val="0"/>
      <w:color w:val="auto"/>
      <w:kern w:val="2"/>
      <w:sz w:val="24"/>
      <w:szCs w:val="24"/>
      <w:lang w:val="pl-PL" w:eastAsia="zh-CN" w:bidi="ar-SA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2">
    <w:name w:val="WW8Num3z2"/>
    <w:qFormat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  <w:kern w:val="2"/>
      <w:sz w:val="24"/>
      <w:szCs w:val="24"/>
      <w:lang w:val="pl-PL"/>
    </w:rPr>
  </w:style>
  <w:style w:type="character" w:customStyle="1" w:styleId="WW8Num3z1">
    <w:name w:val="WW8Num3z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qFormat/>
    <w:rPr>
      <w:rFonts w:ascii="Arial" w:hAnsi="Arial" w:cs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pacing w:after="0"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Akapitzlist1">
    <w:name w:val="Akapit z listą1"/>
    <w:basedOn w:val="Normalny"/>
    <w:qFormat/>
    <w:pPr>
      <w:spacing w:line="276" w:lineRule="auto"/>
      <w:ind w:left="720"/>
    </w:pPr>
    <w:rPr>
      <w:rFonts w:cs="Arial"/>
      <w:sz w:val="22"/>
      <w:szCs w:val="20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F031B"/>
    <w:rPr>
      <w:rFonts w:asciiTheme="minorHAnsi" w:eastAsiaTheme="majorEastAsia" w:hAnsiTheme="minorHAnsi" w:cs="Mangal"/>
      <w:b/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1376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dc:description/>
  <cp:lastModifiedBy>Karcia</cp:lastModifiedBy>
  <cp:revision>10</cp:revision>
  <cp:lastPrinted>1995-11-21T15:41:00Z</cp:lastPrinted>
  <dcterms:created xsi:type="dcterms:W3CDTF">2023-08-16T12:25:00Z</dcterms:created>
  <dcterms:modified xsi:type="dcterms:W3CDTF">2023-11-21T20:47:00Z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