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SP12.3601.6.2023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mięsa</w:t>
        <w:br/>
        <w:t>i wędlin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ind w:firstLine="34"/>
        <w:rPr>
          <w:highlight w:val="white"/>
        </w:rPr>
      </w:pPr>
      <w:r>
        <w:rPr>
          <w:highlight w:val="white"/>
        </w:rPr>
        <w:t>HURT-DETAL „EKO-DRÓB” Elżbieta Musiał</w:t>
      </w:r>
    </w:p>
    <w:p>
      <w:pPr>
        <w:pStyle w:val="Normal"/>
        <w:spacing w:before="0" w:after="340"/>
        <w:ind w:hanging="0"/>
        <w:rPr>
          <w:rFonts w:ascii="Times New Roman" w:hAnsi="Times New Roman"/>
          <w:b/>
          <w:b/>
        </w:rPr>
      </w:pPr>
      <w:r>
        <w:rPr>
          <w:bCs/>
          <w:iCs/>
          <w:highlight w:val="white"/>
        </w:rPr>
        <w:t>ul. Piotrkowska 66, 26-300 Opoczno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41645,00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4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PHU „GRAF II” G. Żurek, K. Janicka-Mazur s.c.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ul. Spacerowa 25, Kąty Walichnowskie, 98-410 Czastary</w:t>
      </w:r>
    </w:p>
    <w:p>
      <w:pPr>
        <w:pStyle w:val="Normal"/>
        <w:spacing w:lineRule="auto" w:line="276"/>
        <w:rPr/>
      </w:pPr>
      <w:r>
        <w:rPr/>
        <w:t>Ocena oferty w kryterium „Cena” – 82,61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Zakład Przetwórstwa Mięsnego Nowakowski Sp. z o. o.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Dąbrowa 6, 26-332 Sławno</w:t>
      </w:r>
    </w:p>
    <w:p>
      <w:pPr>
        <w:pStyle w:val="Normal"/>
        <w:suppressAutoHyphens w:val="false"/>
        <w:spacing w:lineRule="auto" w:line="276" w:before="0" w:after="198"/>
        <w:rPr/>
      </w:pPr>
      <w:r>
        <w:rPr/>
        <w:t>Ocena oferty w kryterium „Cena” – 89,24 pkt</w:t>
      </w:r>
    </w:p>
    <w:p>
      <w:pPr>
        <w:pStyle w:val="Normal"/>
        <w:rPr>
          <w:b/>
          <w:b/>
        </w:rPr>
      </w:pPr>
      <w:r>
        <w:rPr>
          <w:b/>
        </w:rPr>
        <w:t>Oferta nr 3</w:t>
      </w:r>
    </w:p>
    <w:p>
      <w:pPr>
        <w:pStyle w:val="Normal"/>
        <w:spacing w:before="0" w:after="0"/>
        <w:ind w:firstLine="34"/>
        <w:rPr>
          <w:highlight w:val="white"/>
        </w:rPr>
      </w:pPr>
      <w:r>
        <w:rPr>
          <w:highlight w:val="white"/>
        </w:rPr>
        <w:t>HURT-DETAL „EKO-DRÓB” Elżbieta Musiał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highlight w:val="white"/>
        </w:rPr>
        <w:t>ul. Piotrkowska 66, 26-300 Opoczno</w:t>
      </w:r>
    </w:p>
    <w:p>
      <w:pPr>
        <w:pStyle w:val="Normal"/>
        <w:spacing w:lineRule="auto" w:line="276" w:before="0" w:after="198"/>
        <w:ind w:firstLine="34"/>
        <w:rPr/>
      </w:pPr>
      <w:r>
        <w:rPr/>
        <w:t>Ocena oferty w kryterium „Cena” – 100 pkt</w:t>
      </w:r>
    </w:p>
    <w:p>
      <w:pPr>
        <w:pStyle w:val="Normal"/>
        <w:rPr>
          <w:b/>
          <w:b/>
        </w:rPr>
      </w:pPr>
      <w:r>
        <w:rPr>
          <w:b/>
        </w:rPr>
        <w:t>Oferta nr 4</w:t>
      </w:r>
    </w:p>
    <w:p>
      <w:pPr>
        <w:pStyle w:val="Normal"/>
        <w:spacing w:before="0" w:after="0"/>
        <w:rPr>
          <w:highlight w:val="white"/>
        </w:rPr>
      </w:pPr>
      <w:r>
        <w:rPr>
          <w:highlight w:val="white"/>
        </w:rPr>
        <w:t>KELMES Sp. z o. o. Sp. K.</w:t>
      </w:r>
    </w:p>
    <w:p>
      <w:pPr>
        <w:pStyle w:val="Normal"/>
        <w:ind w:firstLine="34"/>
        <w:rPr>
          <w:highlight w:val="white"/>
        </w:rPr>
      </w:pPr>
      <w:r>
        <w:rPr>
          <w:highlight w:val="white"/>
        </w:rPr>
        <w:t>ul. Włókiennicza 20/22, 97-200 Tomaszów Mazowiecki</w:t>
      </w:r>
    </w:p>
    <w:p>
      <w:pPr>
        <w:pStyle w:val="Normal"/>
        <w:spacing w:lineRule="auto" w:line="276" w:before="0" w:after="283"/>
        <w:ind w:firstLine="34"/>
        <w:rPr/>
      </w:pPr>
      <w:r>
        <w:rPr/>
        <w:t xml:space="preserve">Ocena oferty w kryterium „Cena” – </w:t>
      </w:r>
      <w:r>
        <w:rPr>
          <w:rFonts w:eastAsia="Calibri"/>
          <w:color w:val="00000A"/>
          <w:sz w:val="24"/>
        </w:rPr>
        <w:t>85,20</w:t>
      </w:r>
      <w:r>
        <w:rPr/>
        <w:t xml:space="preserve"> 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LibreOffice/6.4.0.3$Windows_X86_64 LibreOffice_project/b0a288ab3d2d4774cb44b62f04d5d28733ac6df8</Application>
  <Pages>2</Pages>
  <Words>246</Words>
  <Characters>1395</Characters>
  <CharactersWithSpaces>1616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2023-08-29T13:00:40Z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