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7D" w:rsidRDefault="009D7972">
      <w:pPr>
        <w:jc w:val="right"/>
      </w:pPr>
      <w:r>
        <w:rPr>
          <w:rFonts w:cstheme="minorHAnsi"/>
          <w:bCs/>
        </w:rPr>
        <w:t>Piotrków Trybunalski, dnia 28.06.2023 r.</w:t>
      </w:r>
    </w:p>
    <w:p w:rsidR="0083787D" w:rsidRDefault="009D7972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Szkoła Podstawowa nr 12</w:t>
      </w:r>
    </w:p>
    <w:p w:rsidR="0083787D" w:rsidRDefault="009D7972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im. K. Makuszyńskiego</w:t>
      </w:r>
    </w:p>
    <w:p w:rsidR="0083787D" w:rsidRDefault="009D7972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 xml:space="preserve">ul. </w:t>
      </w:r>
      <w:proofErr w:type="spellStart"/>
      <w:r>
        <w:rPr>
          <w:rFonts w:cs="Arial"/>
        </w:rPr>
        <w:t>Belzacka</w:t>
      </w:r>
      <w:proofErr w:type="spellEnd"/>
      <w:r>
        <w:rPr>
          <w:rFonts w:cs="Arial"/>
        </w:rPr>
        <w:t xml:space="preserve"> 104</w:t>
      </w:r>
    </w:p>
    <w:p w:rsidR="0083787D" w:rsidRDefault="009D7972">
      <w:pPr>
        <w:tabs>
          <w:tab w:val="left" w:pos="60"/>
        </w:tabs>
        <w:spacing w:after="567" w:line="276" w:lineRule="auto"/>
        <w:ind w:firstLine="0"/>
        <w:rPr>
          <w:rFonts w:cs="Arial"/>
        </w:rPr>
      </w:pPr>
      <w:r>
        <w:rPr>
          <w:rFonts w:cs="Arial"/>
        </w:rPr>
        <w:t>97-300 Piotrków Trybunalski</w:t>
      </w:r>
    </w:p>
    <w:p w:rsidR="0083787D" w:rsidRDefault="009D7972">
      <w:pPr>
        <w:spacing w:after="850" w:line="276" w:lineRule="auto"/>
        <w:ind w:firstLine="0"/>
        <w:rPr>
          <w:rFonts w:cs="Arial"/>
        </w:rPr>
      </w:pPr>
      <w:r>
        <w:rPr>
          <w:rFonts w:cstheme="minorHAnsi"/>
          <w:bCs/>
        </w:rPr>
        <w:t>SP12.3601.4.2023</w:t>
      </w:r>
    </w:p>
    <w:p w:rsidR="0083787D" w:rsidRDefault="009D7972">
      <w:pPr>
        <w:pStyle w:val="Nagwek"/>
      </w:pPr>
      <w:r>
        <w:rPr>
          <w:rStyle w:val="Domylnaczcionkaakapitu3"/>
        </w:rPr>
        <w:t>Informacja o złożonych ofertach</w:t>
      </w:r>
    </w:p>
    <w:p w:rsidR="0083787D" w:rsidRDefault="009D7972">
      <w:r>
        <w:t xml:space="preserve">Szkoła Podstawowa nr 12 im. K. Makuszyńskiego w Piotrkowie Trybunalskim informuje, iż w postępowaniu o udzielenie zamówienia publicznego </w:t>
      </w:r>
      <w:r>
        <w:rPr>
          <w:rFonts w:cs="Arial"/>
        </w:rPr>
        <w:t xml:space="preserve">zakup </w:t>
      </w:r>
      <w:r>
        <w:rPr>
          <w:rFonts w:eastAsia="Calibri" w:cs="Arial"/>
          <w:lang w:eastAsia="en-US"/>
        </w:rPr>
        <w:t>mebli</w:t>
      </w:r>
      <w:r>
        <w:rPr>
          <w:rFonts w:cs="Arial"/>
        </w:rPr>
        <w:br/>
        <w:t xml:space="preserve">dla potrzeb uczniów Szkoły Podstawowej nr 12 im. K. Makuszyńskiego w Piotrkowie Trybunalskim, w ramach </w:t>
      </w:r>
      <w:r>
        <w:rPr>
          <w:rFonts w:eastAsia="Calibri" w:cs="Arial"/>
          <w:lang w:eastAsia="en-US"/>
        </w:rPr>
        <w:t>zada</w:t>
      </w:r>
      <w:r>
        <w:rPr>
          <w:rFonts w:eastAsia="Calibri" w:cs="Arial"/>
          <w:lang w:eastAsia="en-US"/>
        </w:rPr>
        <w:t>nia „zakupy inwestycyjne w SP12 – II etap część 1”</w:t>
      </w:r>
      <w:r>
        <w:rPr>
          <w:b/>
        </w:rPr>
        <w:t>,</w:t>
      </w:r>
      <w:r>
        <w:t xml:space="preserve"> prowadzonym zgodnie z art. 2 ust. 1 pkt 1 ustawy Prawo zamówień publicznych, co do którego przepisy ustawy z dnia 11 września 2019 roku Prawo zamówień publicznych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Dz. U. z 2022 r. poz. 1710 ze zm., </w:t>
      </w:r>
      <w:r>
        <w:rPr>
          <w:rFonts w:cs="Arial"/>
        </w:rPr>
        <w:t>z 2023 r. poz. 412</w:t>
      </w:r>
      <w:r>
        <w:t xml:space="preserve">) nie mają zastosowania, 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do upływu terminu składania ofert tj. 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27.06.2023 r. do godz. 15:00 wpłynęły 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629"/>
        <w:gridCol w:w="4679"/>
        <w:gridCol w:w="2054"/>
      </w:tblGrid>
      <w:tr w:rsidR="0083787D" w:rsidTr="009A197E">
        <w:trPr>
          <w:trHeight w:val="839"/>
          <w:tblHeader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Nr oferty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Nazwa Wykonawcy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 w:rsidP="009A197E">
            <w:pPr>
              <w:ind w:hanging="42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Cena oferty brutto</w:t>
            </w:r>
          </w:p>
        </w:tc>
      </w:tr>
      <w:tr w:rsidR="0083787D">
        <w:trPr>
          <w:trHeight w:val="152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83787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34"/>
            </w:pPr>
            <w:r>
              <w:t xml:space="preserve">BENER Michał </w:t>
            </w:r>
            <w:proofErr w:type="spellStart"/>
            <w:r>
              <w:t>Beneka</w:t>
            </w:r>
            <w:proofErr w:type="spellEnd"/>
          </w:p>
          <w:p w:rsidR="0083787D" w:rsidRDefault="009D7972">
            <w:pPr>
              <w:ind w:firstLine="34"/>
            </w:pPr>
            <w:r>
              <w:t>ul. Wileńska 59B/15</w:t>
            </w:r>
          </w:p>
          <w:p w:rsidR="0083787D" w:rsidRDefault="009D7972">
            <w:pPr>
              <w:ind w:firstLine="34"/>
            </w:pPr>
            <w:r>
              <w:t>80-215 Gdańsk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104"/>
              <w:jc w:val="both"/>
            </w:pPr>
            <w:r>
              <w:t>31 131,30 zł</w:t>
            </w:r>
          </w:p>
        </w:tc>
      </w:tr>
      <w:tr w:rsidR="0083787D">
        <w:trPr>
          <w:trHeight w:val="152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83787D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 xml:space="preserve">CEZAS-GLOB </w:t>
            </w:r>
            <w:r>
              <w:rPr>
                <w:highlight w:val="white"/>
                <w:shd w:val="clear" w:color="auto" w:fill="FFFFFF"/>
              </w:rPr>
              <w:t>Spółka z o.o.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 xml:space="preserve">ul. Żelazna 2 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10-419 Olsztyn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104"/>
              <w:jc w:val="both"/>
              <w:rPr>
                <w:bCs/>
                <w:kern w:val="2"/>
                <w:highlight w:val="white"/>
                <w:lang w:eastAsia="zh-CN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24 948,09 zł</w:t>
            </w:r>
          </w:p>
        </w:tc>
      </w:tr>
      <w:tr w:rsidR="0083787D">
        <w:trPr>
          <w:trHeight w:val="152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83787D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P.W.D. „APEX”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ul. Kopernika 12, Strzałków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97-500 Radomsko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104"/>
              <w:jc w:val="both"/>
            </w:pPr>
            <w:r>
              <w:t>17 422,34 zł</w:t>
            </w:r>
          </w:p>
        </w:tc>
      </w:tr>
      <w:tr w:rsidR="0083787D">
        <w:trPr>
          <w:trHeight w:val="152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83787D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„DRZEWIARZ-BIS” Sp. z o.o.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ul. Kardynała Wyszyńskiego 46a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87-600 Lipno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104"/>
              <w:jc w:val="both"/>
            </w:pPr>
            <w:r>
              <w:t>19 962,90 zł</w:t>
            </w:r>
          </w:p>
        </w:tc>
      </w:tr>
      <w:tr w:rsidR="0083787D">
        <w:trPr>
          <w:trHeight w:val="152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83787D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EMI Plus Sp. J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 xml:space="preserve">Maciej Dobrowolski i </w:t>
            </w:r>
            <w:r>
              <w:rPr>
                <w:highlight w:val="white"/>
                <w:shd w:val="clear" w:color="auto" w:fill="FFFFFF"/>
              </w:rPr>
              <w:t>Mirosław Topolski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ul. Mariana Smoluchowskiego 2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20-474 Lublin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104"/>
              <w:jc w:val="both"/>
            </w:pPr>
            <w:r>
              <w:t>25 387,20 zł</w:t>
            </w:r>
          </w:p>
        </w:tc>
      </w:tr>
      <w:tr w:rsidR="0083787D">
        <w:trPr>
          <w:trHeight w:val="1528"/>
          <w:jc w:val="center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83787D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 xml:space="preserve">FABRYKA MEBLI SZKOLNYCH 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BIURO HANDLOWE SINUS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Marek Sosiński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ul. Szymanowskiego 66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75-564 Koszalin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104"/>
              <w:jc w:val="both"/>
            </w:pPr>
            <w:r>
              <w:t>18 851,00 zł</w:t>
            </w:r>
          </w:p>
        </w:tc>
      </w:tr>
      <w:tr w:rsidR="0083787D">
        <w:trPr>
          <w:trHeight w:val="1528"/>
          <w:jc w:val="center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83787D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34"/>
            </w:pPr>
            <w:r>
              <w:rPr>
                <w:highlight w:val="white"/>
                <w:shd w:val="clear" w:color="auto" w:fill="FFFFFF"/>
              </w:rPr>
              <w:t>PZS CEZAS Łódź filia Piotrków Tryb.</w:t>
            </w:r>
          </w:p>
          <w:p w:rsidR="0083787D" w:rsidRDefault="009D7972">
            <w:pPr>
              <w:ind w:firstLine="34"/>
            </w:pPr>
            <w:r>
              <w:rPr>
                <w:highlight w:val="white"/>
                <w:shd w:val="clear" w:color="auto" w:fill="FFFFFF"/>
              </w:rPr>
              <w:t>ul. Dąbrowskiego 4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 xml:space="preserve">97-300 </w:t>
            </w:r>
            <w:r>
              <w:rPr>
                <w:highlight w:val="white"/>
              </w:rPr>
              <w:t>Piotrków Trybunalski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104"/>
              <w:jc w:val="both"/>
            </w:pPr>
            <w:r>
              <w:t>21 899,00 zł</w:t>
            </w:r>
          </w:p>
        </w:tc>
      </w:tr>
      <w:tr w:rsidR="0083787D">
        <w:trPr>
          <w:trHeight w:val="1528"/>
          <w:jc w:val="center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83787D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Nowa Szkoła Sp. z o.o.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ul. POW 25</w:t>
            </w:r>
          </w:p>
          <w:p w:rsidR="0083787D" w:rsidRDefault="009D7972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90-248 Łódź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7D" w:rsidRDefault="009D7972">
            <w:pPr>
              <w:ind w:firstLine="104"/>
              <w:jc w:val="both"/>
            </w:pPr>
            <w:r>
              <w:t>35 054,40 zł</w:t>
            </w:r>
          </w:p>
        </w:tc>
      </w:tr>
    </w:tbl>
    <w:p w:rsidR="0083787D" w:rsidRDefault="009D7972">
      <w:pPr>
        <w:spacing w:before="240"/>
      </w:pPr>
      <w:r>
        <w:rPr>
          <w:rFonts w:eastAsia="Calibri"/>
        </w:rPr>
        <w:t>Kwota jaką Zamawia</w:t>
      </w:r>
      <w:bookmarkStart w:id="0" w:name="_GoBack"/>
      <w:bookmarkEnd w:id="0"/>
      <w:r>
        <w:rPr>
          <w:rFonts w:eastAsia="Calibri"/>
        </w:rPr>
        <w:t>jący zamierza przeznaczyć na sfinansowanie zamówienia wynosi: 24 900 zł brutto.</w:t>
      </w:r>
    </w:p>
    <w:p w:rsidR="0083787D" w:rsidRDefault="009D7972">
      <w:pPr>
        <w:tabs>
          <w:tab w:val="left" w:pos="6521"/>
        </w:tabs>
        <w:ind w:firstLine="0"/>
      </w:pPr>
      <w:r>
        <w:rPr>
          <w:rFonts w:eastAsia="Calibri" w:cs="Calibri"/>
        </w:rPr>
        <w:tab/>
        <w:t>Wicedyrektor SP nr 12</w:t>
      </w:r>
    </w:p>
    <w:p w:rsidR="0083787D" w:rsidRDefault="009D7972">
      <w:pPr>
        <w:tabs>
          <w:tab w:val="left" w:pos="6521"/>
        </w:tabs>
        <w:spacing w:before="171" w:after="171"/>
        <w:ind w:firstLine="0"/>
      </w:pPr>
      <w:r>
        <w:rPr>
          <w:rFonts w:eastAsia="Calibri" w:cs="Calibri"/>
        </w:rPr>
        <w:tab/>
        <w:t>Łukasz Jakubowski</w:t>
      </w:r>
    </w:p>
    <w:sectPr w:rsidR="0083787D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72" w:rsidRDefault="009D7972">
      <w:pPr>
        <w:spacing w:line="240" w:lineRule="auto"/>
      </w:pPr>
      <w:r>
        <w:separator/>
      </w:r>
    </w:p>
  </w:endnote>
  <w:endnote w:type="continuationSeparator" w:id="0">
    <w:p w:rsidR="009D7972" w:rsidRDefault="009D7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7D" w:rsidRDefault="0083787D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72" w:rsidRDefault="009D7972">
      <w:pPr>
        <w:spacing w:line="240" w:lineRule="auto"/>
      </w:pPr>
      <w:r>
        <w:separator/>
      </w:r>
    </w:p>
  </w:footnote>
  <w:footnote w:type="continuationSeparator" w:id="0">
    <w:p w:rsidR="009D7972" w:rsidRDefault="009D7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7D" w:rsidRDefault="0083787D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387F"/>
    <w:multiLevelType w:val="multilevel"/>
    <w:tmpl w:val="4418E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782AEE"/>
    <w:multiLevelType w:val="multilevel"/>
    <w:tmpl w:val="33A8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7D"/>
    <w:rsid w:val="000923B4"/>
    <w:rsid w:val="0083787D"/>
    <w:rsid w:val="009A197E"/>
    <w:rsid w:val="009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3F21-1871-48BA-A141-28BA3C95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A37"/>
    <w:pPr>
      <w:suppressAutoHyphens/>
      <w:spacing w:line="360" w:lineRule="auto"/>
      <w:ind w:firstLine="567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0923B4"/>
    <w:rPr>
      <w:rFonts w:ascii="Arial" w:eastAsia="Microsoft YaHei" w:hAnsi="Arial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character" w:customStyle="1" w:styleId="Znakinumeracji">
    <w:name w:val="Znaki numeracji"/>
    <w:qFormat/>
  </w:style>
  <w:style w:type="character" w:customStyle="1" w:styleId="StopkaZnak1">
    <w:name w:val="Stopka Znak1"/>
    <w:basedOn w:val="Domylnaczcionkaakapitu"/>
    <w:link w:val="Stopka"/>
    <w:qFormat/>
    <w:rsid w:val="00ED1D59"/>
    <w:rPr>
      <w:rFonts w:asciiTheme="minorHAnsi" w:hAnsiTheme="minorHAnsi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0923B4"/>
    <w:pPr>
      <w:keepNext/>
      <w:spacing w:before="360" w:after="360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1">
    <w:name w:val="Nagłówek 11"/>
    <w:basedOn w:val="Normalny"/>
    <w:next w:val="Normalny"/>
    <w:qFormat/>
    <w:rsid w:val="00405A37"/>
    <w:pPr>
      <w:keepNext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customStyle="1" w:styleId="Stopka1">
    <w:name w:val="Stopka1"/>
    <w:basedOn w:val="Normalny"/>
    <w:link w:val="StopkaZnak"/>
    <w:semiHidden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nhideWhenUsed/>
    <w:rsid w:val="00ED1D59"/>
    <w:pPr>
      <w:tabs>
        <w:tab w:val="center" w:pos="4536"/>
        <w:tab w:val="right" w:pos="9072"/>
      </w:tabs>
      <w:spacing w:line="240" w:lineRule="auto"/>
    </w:p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454F-D51C-48F2-AFF2-40933368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Karcia</cp:lastModifiedBy>
  <cp:revision>4</cp:revision>
  <cp:lastPrinted>2023-06-06T11:54:00Z</cp:lastPrinted>
  <dcterms:created xsi:type="dcterms:W3CDTF">2023-06-27T06:18:00Z</dcterms:created>
  <dcterms:modified xsi:type="dcterms:W3CDTF">2023-06-28T09:53:00Z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