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eastAsia="Arial"/>
        </w:rPr>
      </w:pPr>
      <w:r>
        <w:rPr>
          <w:rFonts w:eastAsia="Arial"/>
        </w:rPr>
        <w:t>Piotrków Trybunalski, dnia 19.01.2023 r.</w:t>
      </w:r>
    </w:p>
    <w:p>
      <w:pPr>
        <w:pStyle w:val="Normal"/>
        <w:spacing w:before="0" w:after="600"/>
        <w:ind w:right="221" w:hanging="0"/>
        <w:rPr>
          <w:rFonts w:eastAsia="Arial" w:cs="Arial"/>
          <w:szCs w:val="24"/>
        </w:rPr>
      </w:pPr>
      <w:r>
        <w:rPr>
          <w:rFonts w:eastAsia="Arial" w:cs="Arial"/>
          <w:szCs w:val="24"/>
        </w:rPr>
        <w:t>Numer sprawy SP12.3601.1.2023</w:t>
      </w:r>
    </w:p>
    <w:p>
      <w:pPr>
        <w:pStyle w:val="Nagwek11"/>
        <w:spacing w:before="480" w:after="0"/>
        <w:rPr/>
      </w:pPr>
      <w:r>
        <w:rPr/>
        <w:t xml:space="preserve">Specyfikacja warunków zamówienia </w:t>
      </w:r>
    </w:p>
    <w:p>
      <w:pPr>
        <w:pStyle w:val="Nagwek11"/>
        <w:spacing w:before="0" w:after="480"/>
        <w:rPr/>
      </w:pPr>
      <w:r>
        <w:rPr/>
        <w:t>- dalej zwana (SWZ)</w:t>
      </w:r>
    </w:p>
    <w:p>
      <w:pPr>
        <w:pStyle w:val="Normal"/>
        <w:rPr/>
      </w:pPr>
      <w:r>
        <w:rPr>
          <w:rFonts w:eastAsia="Arial"/>
        </w:rPr>
        <w:t>Postępowanie prowadzone w trybie podstawowym bez przeprowadzenia negocjacji o wartości zamówienia nieprzekraczającej 214 000 euro którego przedmiotem jest:</w:t>
      </w:r>
    </w:p>
    <w:p>
      <w:pPr>
        <w:pStyle w:val="Normal"/>
        <w:rPr>
          <w:rFonts w:eastAsia="Arial"/>
          <w:b/>
          <w:b/>
        </w:rPr>
      </w:pPr>
      <w:r>
        <w:rPr>
          <w:b/>
        </w:rPr>
        <w:t>świadczenie usług polegających na przygotowaniu i dostarczeniu na potrzeby stołówki szkolnej gorących posiłków tj. obiadów dwudaniowych z napojem.</w:t>
      </w:r>
    </w:p>
    <w:p>
      <w:pPr>
        <w:pStyle w:val="Normal"/>
        <w:tabs>
          <w:tab w:val="clear" w:pos="708"/>
          <w:tab w:val="left" w:pos="4820" w:leader="none"/>
        </w:tabs>
        <w:rPr/>
      </w:pPr>
      <w:r>
        <w:rPr>
          <w:rFonts w:eastAsia="Arial"/>
        </w:rPr>
        <w:tab/>
        <w:t>Zatwierdził:</w:t>
      </w:r>
    </w:p>
    <w:p>
      <w:pPr>
        <w:pStyle w:val="Normal"/>
        <w:tabs>
          <w:tab w:val="clear" w:pos="708"/>
          <w:tab w:val="left" w:pos="4820" w:leader="none"/>
        </w:tabs>
        <w:spacing w:before="0" w:after="0"/>
        <w:rPr>
          <w:rFonts w:eastAsia="Arial" w:cs="Arial"/>
          <w:b/>
          <w:b/>
          <w:bCs/>
          <w:szCs w:val="24"/>
        </w:rPr>
      </w:pPr>
      <w:r>
        <w:rPr>
          <w:rFonts w:eastAsia="Arial" w:cs="Arial"/>
          <w:b/>
          <w:bCs/>
          <w:sz w:val="22"/>
        </w:rPr>
        <w:tab/>
        <w:t xml:space="preserve">Wicedyrektor Szkoły Podstawowej nr 12 </w:t>
      </w:r>
    </w:p>
    <w:p>
      <w:pPr>
        <w:pStyle w:val="Normal"/>
        <w:tabs>
          <w:tab w:val="clear" w:pos="708"/>
          <w:tab w:val="left" w:pos="4820" w:leader="none"/>
        </w:tabs>
        <w:spacing w:before="0" w:after="0"/>
        <w:rPr>
          <w:rFonts w:eastAsia="Arial" w:cs="Arial"/>
          <w:b/>
          <w:b/>
          <w:bCs/>
          <w:szCs w:val="24"/>
        </w:rPr>
      </w:pPr>
      <w:r>
        <w:rPr>
          <w:rFonts w:eastAsia="Arial" w:cs="Arial"/>
          <w:b/>
          <w:bCs/>
          <w:sz w:val="22"/>
        </w:rPr>
        <w:tab/>
        <w:t>w Piotrkowie Trybunalskim</w:t>
      </w:r>
    </w:p>
    <w:p>
      <w:pPr>
        <w:pStyle w:val="Normal"/>
        <w:tabs>
          <w:tab w:val="clear" w:pos="708"/>
          <w:tab w:val="left" w:pos="4820" w:leader="none"/>
        </w:tabs>
        <w:spacing w:before="0" w:after="0"/>
        <w:rPr>
          <w:rFonts w:eastAsia="Arial" w:cs="Arial"/>
          <w:b/>
          <w:b/>
          <w:bCs/>
          <w:sz w:val="22"/>
        </w:rPr>
      </w:pPr>
      <w:r>
        <w:rPr>
          <w:rFonts w:eastAsia="Arial" w:cs="Arial"/>
          <w:b/>
          <w:bCs/>
          <w:sz w:val="22"/>
        </w:rPr>
        <w:tab/>
        <w:t>Łukasz Jakubowski</w:t>
      </w:r>
    </w:p>
    <w:p>
      <w:pPr>
        <w:pStyle w:val="Normal"/>
        <w:suppressAutoHyphens w:val="false"/>
        <w:spacing w:lineRule="auto" w:line="240" w:before="0" w:after="0"/>
        <w:textAlignment w:val="auto"/>
        <w:rPr>
          <w:rFonts w:eastAsia="Arial" w:cs="Arial"/>
          <w:b/>
          <w:b/>
          <w:bCs/>
          <w:sz w:val="22"/>
        </w:rPr>
      </w:pPr>
      <w:r>
        <w:rPr>
          <w:rFonts w:eastAsia="Arial" w:cs="Arial"/>
          <w:b/>
          <w:bCs/>
          <w:sz w:val="22"/>
        </w:rPr>
      </w:r>
      <w:r>
        <w:br w:type="page"/>
      </w:r>
    </w:p>
    <w:p>
      <w:pPr>
        <w:pStyle w:val="Gwka"/>
        <w:numPr>
          <w:ilvl w:val="0"/>
          <w:numId w:val="3"/>
        </w:numPr>
        <w:rPr/>
      </w:pPr>
      <w:r>
        <w:rPr/>
        <w:t>Zamawiający:</w:t>
      </w:r>
    </w:p>
    <w:p>
      <w:pPr>
        <w:pStyle w:val="Normal"/>
        <w:spacing w:before="0" w:after="0"/>
        <w:rPr>
          <w:rFonts w:eastAsia="Arial"/>
        </w:rPr>
      </w:pPr>
      <w:r>
        <w:rPr>
          <w:rFonts w:eastAsia="Arial"/>
        </w:rPr>
        <w:t>Szkoła Podstawowa nr 12</w:t>
      </w:r>
    </w:p>
    <w:p>
      <w:pPr>
        <w:pStyle w:val="Normal"/>
        <w:spacing w:before="0" w:after="0"/>
        <w:rPr>
          <w:rFonts w:eastAsia="Arial"/>
        </w:rPr>
      </w:pPr>
      <w:r>
        <w:rPr>
          <w:rFonts w:eastAsia="Arial"/>
        </w:rPr>
        <w:t>im. Kornela Makuszyńskiego</w:t>
      </w:r>
    </w:p>
    <w:p>
      <w:pPr>
        <w:pStyle w:val="Normal"/>
        <w:spacing w:before="0" w:after="0"/>
        <w:rPr>
          <w:rFonts w:eastAsia="Arial"/>
        </w:rPr>
      </w:pPr>
      <w:r>
        <w:rPr>
          <w:rFonts w:eastAsia="Arial"/>
        </w:rPr>
        <w:t>ul. Belzacka nr 104</w:t>
      </w:r>
    </w:p>
    <w:p>
      <w:pPr>
        <w:pStyle w:val="Normal"/>
        <w:spacing w:before="0" w:after="0"/>
        <w:rPr/>
      </w:pPr>
      <w:r>
        <w:rPr>
          <w:rFonts w:eastAsia="Arial"/>
        </w:rPr>
        <w:t>97-300 Piotrków Trybunalski</w:t>
      </w:r>
    </w:p>
    <w:p>
      <w:pPr>
        <w:pStyle w:val="Normal"/>
        <w:spacing w:before="0" w:after="0"/>
        <w:rPr>
          <w:lang w:val="en-US"/>
        </w:rPr>
      </w:pPr>
      <w:r>
        <w:rPr>
          <w:rFonts w:eastAsia="Arial"/>
          <w:lang w:val="en-US"/>
        </w:rPr>
        <w:t>NIP: 7711695767</w:t>
      </w:r>
    </w:p>
    <w:p>
      <w:pPr>
        <w:pStyle w:val="Normal"/>
        <w:spacing w:before="0" w:after="0"/>
        <w:rPr>
          <w:lang w:val="en-US"/>
        </w:rPr>
      </w:pPr>
      <w:r>
        <w:rPr>
          <w:rFonts w:eastAsia="Arial"/>
          <w:lang w:val="de-DE"/>
        </w:rPr>
        <w:t>tel.: +48446466858</w:t>
      </w:r>
    </w:p>
    <w:p>
      <w:pPr>
        <w:pStyle w:val="Normal"/>
        <w:spacing w:before="0" w:after="0"/>
        <w:rPr>
          <w:lang w:val="en-US"/>
        </w:rPr>
      </w:pPr>
      <w:r>
        <w:rPr>
          <w:rFonts w:eastAsia="Arial"/>
          <w:lang w:val="de-DE"/>
        </w:rPr>
        <w:t xml:space="preserve">e-mail: </w:t>
      </w:r>
      <w:r>
        <w:rPr>
          <w:rFonts w:eastAsia="Arial"/>
          <w:color w:val="0000FF"/>
          <w:lang w:val="de-DE"/>
        </w:rPr>
        <w:t>sp12@sp12.piotrkow.pl</w:t>
      </w:r>
    </w:p>
    <w:p>
      <w:pPr>
        <w:pStyle w:val="Normal"/>
        <w:spacing w:before="0" w:after="0"/>
        <w:rPr>
          <w:rFonts w:eastAsia="Arial"/>
        </w:rPr>
      </w:pPr>
      <w:r>
        <w:rPr>
          <w:rFonts w:eastAsia="Arial"/>
        </w:rPr>
        <w:t>Adres strony internetowej prowadzonego postępowania:</w:t>
      </w:r>
    </w:p>
    <w:p>
      <w:pPr>
        <w:pStyle w:val="Gwka"/>
        <w:rPr>
          <w:b w:val="false"/>
          <w:b w:val="false"/>
          <w:sz w:val="24"/>
          <w:szCs w:val="24"/>
        </w:rPr>
      </w:pPr>
      <w:hyperlink r:id="rId2">
        <w:r>
          <w:rPr>
            <w:rStyle w:val="Czeinternetowe"/>
            <w:b w:val="false"/>
            <w:sz w:val="24"/>
            <w:szCs w:val="24"/>
          </w:rPr>
          <w:t>https://ezamowienia.gov.pl</w:t>
        </w:r>
      </w:hyperlink>
    </w:p>
    <w:p>
      <w:pPr>
        <w:pStyle w:val="Normal"/>
        <w:spacing w:before="0" w:after="0"/>
        <w:rPr/>
      </w:pPr>
      <w:hyperlink r:id="rId3">
        <w:r>
          <w:rPr>
            <w:rStyle w:val="Czeinternetowe"/>
            <w:rFonts w:cs="Arial"/>
            <w:szCs w:val="24"/>
          </w:rPr>
          <w:t>https://sp12piotrkow.bip.wikom.pl/</w:t>
        </w:r>
      </w:hyperlink>
    </w:p>
    <w:p>
      <w:pPr>
        <w:pStyle w:val="Gwka"/>
        <w:numPr>
          <w:ilvl w:val="0"/>
          <w:numId w:val="3"/>
        </w:numPr>
        <w:rPr/>
      </w:pPr>
      <w:r>
        <w:rPr/>
        <w:t>Adres strony internetowej, na której udostępnione będą zmiany i wyjaśnienia treści SWZ oraz inne dokumenty zamówienia bezpośrednio związane z postępowaniem o udzielenie zamówienia</w:t>
      </w:r>
    </w:p>
    <w:p>
      <w:pPr>
        <w:pStyle w:val="Gwka"/>
        <w:ind w:left="720" w:hanging="0"/>
        <w:rPr/>
      </w:pPr>
      <w:hyperlink r:id="rId4">
        <w:r>
          <w:rPr>
            <w:rStyle w:val="Czeinternetowe"/>
            <w:b w:val="false"/>
            <w:color w:val="1947F2"/>
            <w:sz w:val="24"/>
            <w:szCs w:val="24"/>
          </w:rPr>
          <w:t>https://ezamowienia.gov.pl</w:t>
        </w:r>
      </w:hyperlink>
    </w:p>
    <w:p>
      <w:pPr>
        <w:pStyle w:val="Normal"/>
        <w:ind w:left="709" w:hanging="0"/>
        <w:rPr>
          <w:rFonts w:cs="Arial"/>
          <w:szCs w:val="24"/>
        </w:rPr>
      </w:pPr>
      <w:hyperlink r:id="rId5">
        <w:r>
          <w:rPr>
            <w:rStyle w:val="Czeinternetowe"/>
            <w:rFonts w:cs="Arial"/>
            <w:color w:val="1947F2"/>
            <w:szCs w:val="24"/>
          </w:rPr>
          <w:t>https://sp12piotrkow.bip.wikom.pl/</w:t>
        </w:r>
      </w:hyperlink>
    </w:p>
    <w:p>
      <w:pPr>
        <w:pStyle w:val="Gwka"/>
        <w:numPr>
          <w:ilvl w:val="0"/>
          <w:numId w:val="3"/>
        </w:numPr>
        <w:rPr/>
      </w:pPr>
      <w:r>
        <w:rPr/>
        <w:t>Tryb udzielenia zamówienia</w:t>
      </w:r>
    </w:p>
    <w:p>
      <w:pPr>
        <w:pStyle w:val="ListParagraph"/>
        <w:numPr>
          <w:ilvl w:val="0"/>
          <w:numId w:val="2"/>
        </w:numPr>
        <w:spacing w:before="240" w:after="0"/>
        <w:rPr>
          <w:rFonts w:eastAsia="Arial"/>
        </w:rPr>
      </w:pPr>
      <w:r>
        <w:rPr>
          <w:rFonts w:eastAsia="Arial"/>
        </w:rPr>
        <w:t>Postępowanie</w:t>
      </w:r>
      <w:r>
        <w:rPr/>
        <w:t xml:space="preserve"> </w:t>
      </w:r>
      <w:r>
        <w:rPr>
          <w:rFonts w:eastAsia="Arial"/>
        </w:rPr>
        <w:t xml:space="preserve">o udzielenie zamówienia publicznego </w:t>
      </w:r>
      <w:r>
        <w:rPr/>
        <w:t xml:space="preserve">na świadczenie usług polegających na przygotowaniu i dostarczeniu na potrzeby stołówki szkolnej gorących posiłków tj. obiadów dwudaniowych z napojem </w:t>
      </w:r>
      <w:r>
        <w:rPr>
          <w:rFonts w:eastAsia="Arial"/>
        </w:rPr>
        <w:t xml:space="preserve">prowadzone jest </w:t>
      </w:r>
      <w:r>
        <w:rPr>
          <w:rFonts w:eastAsia="Arial"/>
          <w:bCs/>
        </w:rPr>
        <w:t>w trybie</w:t>
      </w:r>
      <w:r>
        <w:rPr>
          <w:rFonts w:eastAsia="Arial"/>
        </w:rPr>
        <w:t xml:space="preserve"> </w:t>
      </w:r>
      <w:r>
        <w:rPr>
          <w:rFonts w:eastAsia="Arial"/>
          <w:bCs/>
        </w:rPr>
        <w:t xml:space="preserve">podstawowym bez przeprowadzenia negocjacji </w:t>
      </w:r>
      <w:r>
        <w:rPr>
          <w:rFonts w:eastAsia="Arial"/>
        </w:rPr>
        <w:t>na podstawie art. 275 pkt 1 ustawy z</w:t>
      </w:r>
      <w:r>
        <w:rPr>
          <w:rFonts w:eastAsia="Arial"/>
          <w:bCs/>
        </w:rPr>
        <w:t xml:space="preserve"> </w:t>
      </w:r>
      <w:r>
        <w:rPr>
          <w:rFonts w:eastAsia="Arial"/>
        </w:rPr>
        <w:t>dnia 11 września 2019 r. – Prawo zamówień publicznych (t.j.Dz. U. z 2022 r. poz. 1710 ze zm.) zwanej dalej „ustawą Pzp”, w którym w odpowiedzi na ogłoszenie o zamówieniu oferty mogą składać wszyscy zainteresowani Wykonawcy, a następnie Zamawiający wybiera najkorzystniejszą ofertę bez przeprowadzenia negocjacji.</w:t>
      </w:r>
    </w:p>
    <w:p>
      <w:pPr>
        <w:pStyle w:val="ListParagraph"/>
        <w:numPr>
          <w:ilvl w:val="0"/>
          <w:numId w:val="2"/>
        </w:numPr>
        <w:rPr>
          <w:rFonts w:eastAsia="Arial"/>
        </w:rPr>
      </w:pPr>
      <w:r>
        <w:rPr>
          <w:rFonts w:eastAsia="Arial"/>
        </w:rPr>
        <w:t>Postępowanie prowadzone jest dla wartości zamówienia mniejszej niż próg unijny.</w:t>
      </w:r>
    </w:p>
    <w:p>
      <w:pPr>
        <w:pStyle w:val="ListParagraph"/>
        <w:numPr>
          <w:ilvl w:val="0"/>
          <w:numId w:val="2"/>
        </w:numPr>
        <w:rPr>
          <w:rFonts w:eastAsia="Arial"/>
        </w:rPr>
      </w:pPr>
      <w:r>
        <w:rPr>
          <w:rFonts w:eastAsia="Arial"/>
        </w:rPr>
        <w:t>W postępowaniu mają zastosowanie przepisy ustawy Prawo zamówień publicznych oraz aktów wykonawczych wydanych na jej podstawie. W zakresie nieuregulowanym przez ww. akty prawne stosuje się przepisy ustawy z dnia 23 kwietnia 1964 r. - Kodeks cywilny (Dz. U. z 2022 r. poz. 1360).</w:t>
      </w:r>
    </w:p>
    <w:p>
      <w:pPr>
        <w:pStyle w:val="Gwka"/>
        <w:numPr>
          <w:ilvl w:val="0"/>
          <w:numId w:val="3"/>
        </w:numPr>
        <w:rPr/>
      </w:pPr>
      <w:r>
        <w:rPr/>
        <w:t>Informacja, czy zamawiający przewiduje wybór najkorzystniejszej oferty z możliwością prowadzenia negocjacji</w:t>
      </w:r>
    </w:p>
    <w:p>
      <w:pPr>
        <w:pStyle w:val="Normal"/>
        <w:spacing w:before="0" w:after="0"/>
        <w:ind w:left="426" w:right="20" w:hanging="3"/>
        <w:jc w:val="both"/>
        <w:rPr>
          <w:rFonts w:cs="Arial"/>
          <w:szCs w:val="24"/>
        </w:rPr>
      </w:pPr>
      <w:r>
        <w:rPr>
          <w:rFonts w:eastAsia="Arial" w:cs="Arial"/>
          <w:szCs w:val="24"/>
        </w:rPr>
        <w:t>Zamawiający nie przewiduje wyboru najkorzystniejszej oferty z możliwością prowadzenia negocjacji.</w:t>
      </w:r>
    </w:p>
    <w:p>
      <w:pPr>
        <w:pStyle w:val="Gwka"/>
        <w:numPr>
          <w:ilvl w:val="0"/>
          <w:numId w:val="3"/>
        </w:numPr>
        <w:rPr/>
      </w:pPr>
      <w:r>
        <w:rPr/>
        <w:t>Opis przedmiotu zamówienia</w:t>
      </w:r>
    </w:p>
    <w:p>
      <w:pPr>
        <w:pStyle w:val="ListParagraph"/>
        <w:numPr>
          <w:ilvl w:val="0"/>
          <w:numId w:val="4"/>
        </w:numPr>
        <w:rPr>
          <w:rFonts w:eastAsia="Arial"/>
        </w:rPr>
      </w:pPr>
      <w:r>
        <w:rPr>
          <w:rFonts w:eastAsia="Arial"/>
        </w:rPr>
        <w:t>Przedmiotem zamówienia jest świadczenie usług polegających na przygotowaniu i dostarczeniu na potrzeby stołówki szkolnej gorących posiłków tj. obiadów dwudaniowych z napojem.</w:t>
      </w:r>
    </w:p>
    <w:p>
      <w:pPr>
        <w:pStyle w:val="Nagwek21"/>
        <w:spacing w:lineRule="auto" w:line="360"/>
        <w:ind w:left="426" w:hanging="0"/>
        <w:rPr>
          <w:rFonts w:cs="Arial"/>
        </w:rPr>
      </w:pPr>
      <w:r>
        <w:rPr>
          <w:rFonts w:cs="Arial"/>
        </w:rPr>
        <w:t>Miejsce realizacji: Zespół Szkół Ponadpodstawowych nr 2 w Piotrkowie Trybunalskim, ul. Dmowskiego 38e.</w:t>
      </w:r>
    </w:p>
    <w:p>
      <w:pPr>
        <w:pStyle w:val="ListParagraph"/>
        <w:numPr>
          <w:ilvl w:val="0"/>
          <w:numId w:val="4"/>
        </w:numPr>
        <w:rPr>
          <w:rFonts w:eastAsia="Arial"/>
        </w:rPr>
      </w:pPr>
      <w:r>
        <w:rPr>
          <w:rFonts w:eastAsia="Arial"/>
        </w:rPr>
        <w:t>Szczegółowy opis przedmiotu zamówienia znajduje się w Załączniku Nr 1 do SWZ raz we wzorze umowy (Załącznik nr 7 do SWZ).</w:t>
      </w:r>
    </w:p>
    <w:p>
      <w:pPr>
        <w:pStyle w:val="ListParagraph"/>
        <w:numPr>
          <w:ilvl w:val="0"/>
          <w:numId w:val="4"/>
        </w:numPr>
        <w:rPr>
          <w:rFonts w:eastAsia="Arial"/>
        </w:rPr>
      </w:pPr>
      <w:r>
        <w:rPr>
          <w:rFonts w:eastAsia="Arial"/>
        </w:rPr>
        <w:t>Zamawiający nie przewiduje składania ofert wariantowych i częściowych.</w:t>
      </w:r>
    </w:p>
    <w:p>
      <w:pPr>
        <w:pStyle w:val="ListParagraph"/>
        <w:numPr>
          <w:ilvl w:val="0"/>
          <w:numId w:val="4"/>
        </w:numPr>
        <w:rPr>
          <w:rFonts w:eastAsia="Arial"/>
        </w:rPr>
      </w:pPr>
      <w:r>
        <w:rPr>
          <w:rFonts w:eastAsia="Arial"/>
        </w:rPr>
        <w:t>Niepodzielenie zamówienia na części nie naruszy zasady uczciwej konkurencji i nie spowoduje ograniczenia możliwości ubiegania się o zamówienie mniejszym podmiotom. Wykonawcy należący do MŚP nie będą mieli trudności z jego całościowym wykonaniem.</w:t>
      </w:r>
    </w:p>
    <w:p>
      <w:pPr>
        <w:pStyle w:val="ListParagraph"/>
        <w:numPr>
          <w:ilvl w:val="0"/>
          <w:numId w:val="4"/>
        </w:numPr>
        <w:rPr>
          <w:rFonts w:eastAsia="Arial"/>
        </w:rPr>
      </w:pPr>
      <w:r>
        <w:rPr>
          <w:rFonts w:eastAsia="Arial"/>
        </w:rPr>
        <w:t>Nazwa i kody zamówienia według Wspólnego Słownika Zamówień (CPV)</w:t>
      </w:r>
    </w:p>
    <w:p>
      <w:pPr>
        <w:pStyle w:val="Normal"/>
        <w:ind w:left="426" w:hanging="0"/>
        <w:rPr/>
      </w:pPr>
      <w:r>
        <w:rPr/>
        <w:t>Oznaczenie według Wspólnego  Słownika Zamówień CPV:</w:t>
      </w:r>
    </w:p>
    <w:p>
      <w:pPr>
        <w:pStyle w:val="Normal"/>
        <w:ind w:left="426" w:hanging="0"/>
        <w:rPr>
          <w:b/>
          <w:b/>
        </w:rPr>
      </w:pPr>
      <w:r>
        <w:rPr>
          <w:b/>
        </w:rPr>
        <w:t>55524000-9</w:t>
      </w:r>
      <w:r>
        <w:rPr/>
        <w:t xml:space="preserve"> - Usługi dostarczania posiłków do szkół </w:t>
      </w:r>
    </w:p>
    <w:p>
      <w:pPr>
        <w:pStyle w:val="Normal"/>
        <w:ind w:left="426" w:hanging="0"/>
        <w:rPr/>
      </w:pPr>
      <w:r>
        <w:rPr>
          <w:b/>
        </w:rPr>
        <w:t>55523100-3</w:t>
      </w:r>
      <w:r>
        <w:rPr/>
        <w:t xml:space="preserve"> - Usługi w zakresie posiłków szkolnych</w:t>
      </w:r>
    </w:p>
    <w:p>
      <w:pPr>
        <w:pStyle w:val="Normal"/>
        <w:ind w:left="426" w:hanging="0"/>
        <w:rPr/>
      </w:pPr>
      <w:r>
        <w:rPr>
          <w:b/>
        </w:rPr>
        <w:t>55321000-6</w:t>
      </w:r>
      <w:r>
        <w:rPr/>
        <w:t xml:space="preserve"> - Usługi przygotowywania posiłków </w:t>
      </w:r>
    </w:p>
    <w:p>
      <w:pPr>
        <w:pStyle w:val="Gwka"/>
        <w:numPr>
          <w:ilvl w:val="0"/>
          <w:numId w:val="3"/>
        </w:numPr>
        <w:rPr/>
      </w:pPr>
      <w:r>
        <w:rPr/>
        <w:t>Podwykonawstwo</w:t>
      </w:r>
    </w:p>
    <w:p>
      <w:pPr>
        <w:pStyle w:val="ListParagraph"/>
        <w:numPr>
          <w:ilvl w:val="0"/>
          <w:numId w:val="5"/>
        </w:numPr>
        <w:rPr>
          <w:rFonts w:eastAsia="Arial"/>
        </w:rPr>
      </w:pPr>
      <w:r>
        <w:rPr>
          <w:rFonts w:eastAsia="Arial"/>
        </w:rPr>
        <w:t>Wykonawca może powierzyć wykonanie części zamówienia podwykonawcy (podwykonawcom).</w:t>
      </w:r>
    </w:p>
    <w:p>
      <w:pPr>
        <w:pStyle w:val="ListParagraph"/>
        <w:numPr>
          <w:ilvl w:val="0"/>
          <w:numId w:val="5"/>
        </w:numPr>
        <w:rPr>
          <w:rFonts w:eastAsia="Arial"/>
        </w:rPr>
      </w:pPr>
      <w:r>
        <w:rPr>
          <w:rFonts w:eastAsia="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pPr>
        <w:pStyle w:val="Gwka"/>
        <w:numPr>
          <w:ilvl w:val="0"/>
          <w:numId w:val="3"/>
        </w:numPr>
        <w:rPr/>
      </w:pPr>
      <w:r>
        <w:rPr/>
        <w:t>Informacja o przedmiotowych środkach dowodowych</w:t>
      </w:r>
    </w:p>
    <w:p>
      <w:pPr>
        <w:pStyle w:val="Nagwek2"/>
        <w:keepNext w:val="true"/>
        <w:keepLines/>
        <w:spacing w:lineRule="auto" w:line="360" w:before="0" w:after="120"/>
        <w:ind w:left="426" w:right="142" w:hanging="0"/>
        <w:rPr/>
      </w:pPr>
      <w:r>
        <w:rPr/>
        <w:t>Zamawiający nie wymaga złożenia przez Wykonawcę przedmiotowych środków dowodowych.</w:t>
      </w:r>
    </w:p>
    <w:p>
      <w:pPr>
        <w:pStyle w:val="Gwka"/>
        <w:numPr>
          <w:ilvl w:val="0"/>
          <w:numId w:val="3"/>
        </w:numPr>
        <w:rPr/>
      </w:pPr>
      <w:r>
        <w:rPr/>
        <w:t>Termin wykonania zamówienia</w:t>
      </w:r>
    </w:p>
    <w:p>
      <w:pPr>
        <w:pStyle w:val="Normal"/>
        <w:spacing w:before="0" w:after="0"/>
        <w:ind w:left="426" w:hanging="0"/>
        <w:jc w:val="both"/>
        <w:rPr>
          <w:rFonts w:cs="Arial"/>
          <w:szCs w:val="24"/>
        </w:rPr>
      </w:pPr>
      <w:r>
        <w:rPr>
          <w:rFonts w:cs="Arial"/>
          <w:szCs w:val="24"/>
        </w:rPr>
        <w:t>Termin wykonania zamówienia: od dnia podpisania umowy do 22 czerwca 2023 r.</w:t>
      </w:r>
    </w:p>
    <w:p>
      <w:pPr>
        <w:pStyle w:val="Gwka"/>
        <w:numPr>
          <w:ilvl w:val="0"/>
          <w:numId w:val="3"/>
        </w:numPr>
        <w:rPr/>
      </w:pPr>
      <w:r>
        <w:rPr/>
        <w:t>Podstawy wykluczenia wykonawców z postępowania o udzielenie zamówienia publicznego</w:t>
      </w:r>
    </w:p>
    <w:p>
      <w:pPr>
        <w:pStyle w:val="ListParagraph"/>
        <w:numPr>
          <w:ilvl w:val="0"/>
          <w:numId w:val="6"/>
        </w:numPr>
        <w:rPr>
          <w:rFonts w:eastAsia="Arial"/>
        </w:rPr>
      </w:pPr>
      <w:r>
        <w:rPr>
          <w:rFonts w:eastAsia="Arial"/>
        </w:rPr>
        <w:t>Z postępowania o udzielenie zamówienia wyklucza się Wykonawcę na podstawie art. 108 ust. 1 ustawy Pzp:</w:t>
      </w:r>
    </w:p>
    <w:p>
      <w:pPr>
        <w:pStyle w:val="Listaabc"/>
        <w:numPr>
          <w:ilvl w:val="0"/>
          <w:numId w:val="7"/>
        </w:numPr>
        <w:ind w:left="1151" w:hanging="357"/>
        <w:rPr/>
      </w:pPr>
      <w:r>
        <w:rPr/>
        <w:t>będącego osobą fizyczną, którego prawomocnie skazano</w:t>
        <w:br/>
        <w:t>za przestępstwo:</w:t>
      </w:r>
    </w:p>
    <w:p>
      <w:pPr>
        <w:pStyle w:val="Mylnik"/>
        <w:numPr>
          <w:ilvl w:val="0"/>
          <w:numId w:val="8"/>
        </w:numPr>
        <w:ind w:left="1491" w:hanging="357"/>
        <w:rPr/>
      </w:pPr>
      <w:r>
        <w:rPr/>
        <w:t xml:space="preserve">udziału w zorganizowanej grupie przestępczej albo związku mającym na celu popełnienie przestępstwa lub przestępstwa skarbowego, o którym mowa w </w:t>
      </w:r>
      <w:r>
        <w:rPr>
          <w:rFonts w:eastAsia="MS Gothic"/>
        </w:rPr>
        <w:t>art. 258</w:t>
      </w:r>
      <w:r>
        <w:rPr/>
        <w:t xml:space="preserve"> Kodeksu karnego,</w:t>
      </w:r>
    </w:p>
    <w:p>
      <w:pPr>
        <w:pStyle w:val="Mylnik"/>
        <w:numPr>
          <w:ilvl w:val="0"/>
          <w:numId w:val="8"/>
        </w:numPr>
        <w:ind w:left="1491" w:hanging="357"/>
        <w:rPr/>
      </w:pPr>
      <w:r>
        <w:rPr/>
        <w:t xml:space="preserve">handlu ludźmi, o którym mowa w </w:t>
      </w:r>
      <w:r>
        <w:rPr>
          <w:rFonts w:eastAsia="MS Gothic"/>
        </w:rPr>
        <w:t>art. 189a</w:t>
      </w:r>
      <w:r>
        <w:rPr/>
        <w:t xml:space="preserve"> Kodeksu karnego, o którym mowa w art. 228–230a, art. 250a Kodeksu karnego, w art. 46–48 ustawy z dnia 25 czerwca 2010 r. o sporcie (Dz. U. z 2022 r. poz. 1138 ze zm. oraz z 2022 r. poz. 1599 ze zm.) lub w art. 54 ust. 1–4 ustawy z dnia 12 maja 2011 r. o refundacji leków, środków spożywczych specjalnego przeznaczenia żywieniowego oraz wyrobów medycznych (Dz. U. z 2022 r. poz. 463 ze zm.),</w:t>
      </w:r>
    </w:p>
    <w:p>
      <w:pPr>
        <w:pStyle w:val="Listaabc"/>
        <w:numPr>
          <w:ilvl w:val="0"/>
          <w:numId w:val="7"/>
        </w:numPr>
        <w:ind w:left="1151" w:hanging="357"/>
        <w:rPr/>
      </w:pPr>
      <w:r>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Mylnik"/>
        <w:numPr>
          <w:ilvl w:val="0"/>
          <w:numId w:val="8"/>
        </w:numPr>
        <w:ind w:left="1491" w:hanging="357"/>
        <w:rPr/>
      </w:pPr>
      <w:r>
        <w:rPr/>
        <w:t>o charakterze terrorystycznym, o którym mowa w art. 115 § 20 Kodeksu karnego, lub mające na celu popełnienie tego przestępstwa,</w:t>
      </w:r>
    </w:p>
    <w:p>
      <w:pPr>
        <w:pStyle w:val="Mylnik"/>
        <w:numPr>
          <w:ilvl w:val="0"/>
          <w:numId w:val="8"/>
        </w:numPr>
        <w:ind w:left="1491" w:hanging="357"/>
        <w:rPr/>
      </w:pPr>
      <w:r>
        <w:rPr/>
        <w:t>powierzenia wykonania pracy małoletniemu cudzoziemcowi, o którym mowa w art. 9 ust. 2 ustawy z dnia 15 czerwca 2012 r. o skutkach powierzania wykonywania pracy cudzoziemcom przebywającym wbrew przepisom na terytorium Rzeczypospolitej Polskiej,</w:t>
      </w:r>
    </w:p>
    <w:p>
      <w:pPr>
        <w:pStyle w:val="Mylnik"/>
        <w:numPr>
          <w:ilvl w:val="0"/>
          <w:numId w:val="8"/>
        </w:numPr>
        <w:ind w:left="1491" w:hanging="357"/>
        <w:rPr/>
      </w:pPr>
      <w:r>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Mylnik"/>
        <w:numPr>
          <w:ilvl w:val="0"/>
          <w:numId w:val="8"/>
        </w:numPr>
        <w:ind w:left="1491" w:hanging="357"/>
        <w:rPr/>
      </w:pPr>
      <w:r>
        <w:rPr/>
        <w:t>o którym mowa w art. 9 ust. 1 i 3 lub art. 10  ustawy z dnia 15 czerwca 2012 r. o skutkach powierzania wykonywania pracy cudzoziemcom przebywającym wbrew przepisom na terytorium Rzeczypospolitej Polskiej</w:t>
      </w:r>
    </w:p>
    <w:p>
      <w:pPr>
        <w:pStyle w:val="Mylnik"/>
        <w:numPr>
          <w:ilvl w:val="0"/>
          <w:numId w:val="8"/>
        </w:numPr>
        <w:ind w:left="1491" w:hanging="357"/>
        <w:rPr/>
      </w:pPr>
      <w:r>
        <w:rPr/>
        <w:t>lub za odpowiedni czyn zabroniony określony w przepisach prawa obcego;</w:t>
      </w:r>
    </w:p>
    <w:p>
      <w:pPr>
        <w:pStyle w:val="Listaabc"/>
        <w:numPr>
          <w:ilvl w:val="0"/>
          <w:numId w:val="7"/>
        </w:numPr>
        <w:ind w:left="1151" w:hanging="357"/>
        <w:rPr/>
      </w:pPr>
      <w: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w:t>
      </w:r>
    </w:p>
    <w:p>
      <w:pPr>
        <w:pStyle w:val="Listaabc"/>
        <w:numPr>
          <w:ilvl w:val="0"/>
          <w:numId w:val="7"/>
        </w:numPr>
        <w:ind w:left="1151" w:hanging="357"/>
        <w:rPr/>
      </w:pPr>
      <w:r>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aabc"/>
        <w:numPr>
          <w:ilvl w:val="0"/>
          <w:numId w:val="7"/>
        </w:numPr>
        <w:ind w:left="1151" w:hanging="357"/>
        <w:rPr/>
      </w:pPr>
      <w:r>
        <w:rPr/>
        <w:t>wobec którego prawomocnie orzeczono zakaz ubiegania się o zamówienia publiczne;</w:t>
      </w:r>
    </w:p>
    <w:p>
      <w:pPr>
        <w:pStyle w:val="Listaabc"/>
        <w:numPr>
          <w:ilvl w:val="0"/>
          <w:numId w:val="7"/>
        </w:numPr>
        <w:ind w:left="1151" w:hanging="357"/>
        <w:rPr/>
      </w:pPr>
      <w: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eastAsia="MS Gothic"/>
        </w:rPr>
        <w:t>ustawy</w:t>
      </w:r>
      <w:r>
        <w:rPr/>
        <w:t xml:space="preserve"> z dnia 16 lutego 2007r. o ochronie konkurencji i konsumentów, złożyli odrębne oferty, oferty częściowe lub wnioski o dopuszczenie do udziału w postępowaniu, chyba że wykażą, że przygotowali te oferty lub wnioski niezależnie od siebie;</w:t>
      </w:r>
    </w:p>
    <w:p>
      <w:pPr>
        <w:pStyle w:val="Listaabc"/>
        <w:numPr>
          <w:ilvl w:val="0"/>
          <w:numId w:val="7"/>
        </w:numPr>
        <w:ind w:left="1151" w:hanging="357"/>
        <w:rPr/>
      </w:pPr>
      <w:r>
        <w:rPr/>
        <w:t>jeżeli, w przypadkach, o których mowa w art. 85 ust. 1, doszło</w:t>
        <w:br/>
        <w:t xml:space="preserve">do zakłócenia konkurencji wynikającego z wcześniejszego zaangażowania tego wykonawcy lub podmiotu, który należy z wykonawcą do tej samej grupy kapitałowej w rozumieniu </w:t>
      </w:r>
      <w:r>
        <w:rPr>
          <w:rFonts w:eastAsia="MS Gothic"/>
        </w:rPr>
        <w:t>ustawy</w:t>
      </w:r>
      <w:r>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ListParagraph"/>
        <w:numPr>
          <w:ilvl w:val="0"/>
          <w:numId w:val="6"/>
        </w:numPr>
        <w:rPr/>
      </w:pPr>
      <w:r>
        <w:rPr/>
        <w:t>Zgodnie z art. 7 ust. 1 ustawy z dnia 13 kwietnia 2022 r. o szczególnych rozwiązaniach w zakresie przeciwdziałania wspieraniu agresji na Ukrainę</w:t>
        <w:br/>
        <w:t>oraz służących ochronie bezpieczeństwa narodowego (Dz. U. z 2022 r. poz. 835 ze zm.), zwaną dalej „ustawą”, z postępowania o udzielenie zamówienia publicznego prowadzonego na podstawie ustawy z dnia 11 września 2019 r. – Prawo zamówień publicznych wyklucza się:</w:t>
      </w:r>
    </w:p>
    <w:p>
      <w:pPr>
        <w:pStyle w:val="Listaabc"/>
        <w:numPr>
          <w:ilvl w:val="0"/>
          <w:numId w:val="36"/>
        </w:numPr>
        <w:rPr/>
      </w:pPr>
      <w:r>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Listaabc"/>
        <w:numPr>
          <w:ilvl w:val="0"/>
          <w:numId w:val="36"/>
        </w:numPr>
        <w:rPr/>
      </w:pPr>
      <w:r>
        <w:rPr/>
        <w:t>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Listaabc"/>
        <w:numPr>
          <w:ilvl w:val="0"/>
          <w:numId w:val="36"/>
        </w:numPr>
        <w:rPr/>
      </w:pPr>
      <w:r>
        <w:rPr/>
        <w:t>Wykonawcę oraz uczestnika konkursu,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pPr>
        <w:pStyle w:val="ListParagraph"/>
        <w:numPr>
          <w:ilvl w:val="0"/>
          <w:numId w:val="6"/>
        </w:numPr>
        <w:rPr/>
      </w:pPr>
      <w:r>
        <w:rPr/>
        <w:t xml:space="preserve">W przypadku Wykonawcy lub uczestnika konkursu wykluczonego na podstawie okoliczności, o których mowa w pkt. 9.2 SWZ, Zamawiający odrzuca ofertę Wykonawcy. Zaistnienie przesłanki wykluczenia będzie weryfikowane na podstawie oświadczeń składanych wraz z ofertą oraz ogólnodostępnych baz danych zgodnie z informacją podaną przez Urząd Zamówień Publicznych (patrz: </w:t>
      </w:r>
      <w:hyperlink r:id="rId6">
        <w:r>
          <w:rPr>
            <w:rStyle w:val="Czeinternetowe"/>
          </w:rPr>
          <w:t>Stosowanie unijnego zakazu udziału wykonawców rosyjskich w zamówieniach - Urząd Zamówień Publicznych (uzp.gov.pl)</w:t>
        </w:r>
      </w:hyperlink>
      <w:r>
        <w:rPr/>
        <w:t>.</w:t>
      </w:r>
    </w:p>
    <w:p>
      <w:pPr>
        <w:pStyle w:val="ListParagraph"/>
        <w:numPr>
          <w:ilvl w:val="0"/>
          <w:numId w:val="6"/>
        </w:numPr>
        <w:rPr/>
      </w:pPr>
      <w:r>
        <w:rPr/>
        <w:t>Zamawiający nie przewiduje wykluczenia Wykonawcy na podstawie art. 109 ust. 1 ustawy Pzp.</w:t>
      </w:r>
    </w:p>
    <w:p>
      <w:pPr>
        <w:pStyle w:val="ListParagraph"/>
        <w:numPr>
          <w:ilvl w:val="0"/>
          <w:numId w:val="6"/>
        </w:numPr>
        <w:rPr/>
      </w:pPr>
      <w:r>
        <w:rPr/>
        <w:t>Wykluczenie Wykonawcy następuje zgodnie z art. 111 ustawy Pzp.</w:t>
      </w:r>
    </w:p>
    <w:p>
      <w:pPr>
        <w:pStyle w:val="ListParagraph"/>
        <w:numPr>
          <w:ilvl w:val="0"/>
          <w:numId w:val="6"/>
        </w:numPr>
        <w:rPr/>
      </w:pPr>
      <w:r>
        <w:rPr/>
        <w:t>Wykonawca może zostać wykluczony przez Zamawiającego na każdym etapie postępowania o udzielenie zamówienia.</w:t>
      </w:r>
    </w:p>
    <w:p>
      <w:pPr>
        <w:pStyle w:val="Gwka"/>
        <w:numPr>
          <w:ilvl w:val="0"/>
          <w:numId w:val="3"/>
        </w:numPr>
        <w:rPr/>
      </w:pPr>
      <w:r>
        <w:rPr/>
        <w:t>Informacja o warunkach udziału w postępowaniu o udzielenie zamówienia</w:t>
      </w:r>
    </w:p>
    <w:p>
      <w:pPr>
        <w:pStyle w:val="ListParagraph"/>
        <w:numPr>
          <w:ilvl w:val="0"/>
          <w:numId w:val="9"/>
        </w:numPr>
        <w:rPr/>
      </w:pPr>
      <w:r>
        <w:rPr/>
        <w:t>O udzielenie zamówienia mogą ubiegać się Wykonawcy, którzy spełniają następujące warunki udziału w postępowaniu dotyczące:</w:t>
      </w:r>
    </w:p>
    <w:p>
      <w:pPr>
        <w:pStyle w:val="Listaabc"/>
        <w:numPr>
          <w:ilvl w:val="0"/>
          <w:numId w:val="37"/>
        </w:numPr>
        <w:rPr/>
      </w:pPr>
      <w:r>
        <w:rPr/>
        <w:t>zdolności do występowania w obrocie gospodarczym:</w:t>
      </w:r>
    </w:p>
    <w:p>
      <w:pPr>
        <w:pStyle w:val="Normal"/>
        <w:spacing w:before="60" w:after="120"/>
        <w:ind w:left="1276" w:hanging="0"/>
        <w:rPr>
          <w:rFonts w:cs="Arial"/>
          <w:szCs w:val="24"/>
        </w:rPr>
      </w:pPr>
      <w:r>
        <w:rPr>
          <w:rFonts w:cs="Arial"/>
          <w:szCs w:val="24"/>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pPr>
        <w:pStyle w:val="Normal"/>
        <w:spacing w:before="60" w:after="120"/>
        <w:ind w:left="1276" w:hanging="0"/>
        <w:jc w:val="both"/>
        <w:rPr>
          <w:rFonts w:cs="Arial"/>
          <w:szCs w:val="24"/>
        </w:rPr>
      </w:pPr>
      <w:r>
        <w:rPr>
          <w:rFonts w:cs="Arial"/>
          <w:szCs w:val="24"/>
        </w:rPr>
        <w:t>Zamawiający nie wyznacza szczegółowego warunku w tym zakresie.</w:t>
      </w:r>
    </w:p>
    <w:p>
      <w:pPr>
        <w:pStyle w:val="Listaabc"/>
        <w:numPr>
          <w:ilvl w:val="0"/>
          <w:numId w:val="38"/>
        </w:numPr>
        <w:rPr>
          <w:rFonts w:eastAsia="Arial Unicode MS"/>
          <w:color w:val="000000"/>
          <w:kern w:val="2"/>
        </w:rPr>
      </w:pPr>
      <w:r>
        <w:rPr>
          <w:rFonts w:eastAsia="TimesNewRoman"/>
        </w:rPr>
        <w:t>uprawnień do prowadzenia określonej działalności gospodarczej lub zawodowej, o ile wynika to z odrębnych przepisów:</w:t>
      </w:r>
    </w:p>
    <w:p>
      <w:pPr>
        <w:pStyle w:val="Normal"/>
        <w:spacing w:before="60" w:after="120"/>
        <w:ind w:left="1134" w:hanging="0"/>
        <w:rPr/>
      </w:pPr>
      <w:r>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pPr>
        <w:pStyle w:val="Normal"/>
        <w:spacing w:before="60" w:after="120"/>
        <w:ind w:left="1134" w:hanging="0"/>
        <w:jc w:val="both"/>
        <w:rPr>
          <w:rFonts w:cs="Arial"/>
          <w:szCs w:val="24"/>
        </w:rPr>
      </w:pPr>
      <w:r>
        <w:rPr>
          <w:rFonts w:cs="Arial"/>
          <w:szCs w:val="24"/>
        </w:rPr>
        <w:t>Zamawiający nie wyznacza szczegółowego warunku w tym zakresie.</w:t>
      </w:r>
    </w:p>
    <w:p>
      <w:pPr>
        <w:pStyle w:val="Listaabc"/>
        <w:numPr>
          <w:ilvl w:val="0"/>
          <w:numId w:val="38"/>
        </w:numPr>
        <w:ind w:left="1151" w:hanging="357"/>
        <w:rPr>
          <w:rFonts w:eastAsia="TimesNewRoman"/>
        </w:rPr>
      </w:pPr>
      <w:r>
        <w:rPr>
          <w:rFonts w:eastAsia="TimesNewRoman"/>
        </w:rPr>
        <w:t xml:space="preserve">sytuacji ekonomicznej lub finansowej: </w:t>
      </w:r>
    </w:p>
    <w:p>
      <w:pPr>
        <w:pStyle w:val="Normal"/>
        <w:spacing w:before="60" w:after="120"/>
        <w:ind w:left="1134" w:hanging="0"/>
        <w:rPr/>
      </w:pPr>
      <w:r>
        <w:rPr/>
        <w:t>O udzielenie zamówienia publicznego mogą ubiegać się wykonawcy, którzy spełniają warunki, dotyczące sytuacji ekonomicznej lub finansowej. Ocena spełniania warunków udziału w postępowaniu będzie dokonana na zasadzie spełnia/nie spełnia.</w:t>
      </w:r>
    </w:p>
    <w:p>
      <w:pPr>
        <w:pStyle w:val="Normal"/>
        <w:spacing w:before="60" w:after="120"/>
        <w:ind w:left="1134" w:hanging="0"/>
        <w:jc w:val="both"/>
        <w:rPr>
          <w:rFonts w:cs="Arial"/>
          <w:szCs w:val="24"/>
        </w:rPr>
      </w:pPr>
      <w:r>
        <w:rPr>
          <w:rFonts w:cs="Arial"/>
          <w:szCs w:val="24"/>
        </w:rPr>
        <w:t>Zamawiający nie wyznacza szczegółowego warunku w tym zakresie.</w:t>
      </w:r>
    </w:p>
    <w:p>
      <w:pPr>
        <w:pStyle w:val="Listaabc"/>
        <w:numPr>
          <w:ilvl w:val="0"/>
          <w:numId w:val="38"/>
        </w:numPr>
        <w:ind w:left="1151" w:hanging="357"/>
        <w:rPr>
          <w:rFonts w:eastAsia="TimesNewRoman"/>
        </w:rPr>
      </w:pPr>
      <w:r>
        <w:rPr>
          <w:rFonts w:eastAsia="TimesNewRoman"/>
        </w:rPr>
        <w:t xml:space="preserve">zdolności technicznej lub zawodowej: </w:t>
      </w:r>
    </w:p>
    <w:p>
      <w:pPr>
        <w:pStyle w:val="Normal"/>
        <w:spacing w:before="60" w:after="120"/>
        <w:ind w:left="1134" w:hanging="0"/>
        <w:rPr/>
      </w:pPr>
      <w:r>
        <w:rPr/>
        <w:t>O udzielenie zamówienia publicznego mogą ubiegać się wykonawcy, którzy spełniają warunki, dotyczące  zdolności technicznej lub zawodowej. Ocena spełniania warunków udziału w postępowaniu będzie dokonana na zasadzie spełnia/nie spełnia.</w:t>
      </w:r>
    </w:p>
    <w:p>
      <w:pPr>
        <w:pStyle w:val="Normal"/>
        <w:spacing w:before="60" w:after="120"/>
        <w:ind w:left="1134" w:hanging="0"/>
        <w:jc w:val="both"/>
        <w:rPr>
          <w:rFonts w:cs="Arial"/>
          <w:szCs w:val="24"/>
        </w:rPr>
      </w:pPr>
      <w:r>
        <w:rPr>
          <w:rFonts w:cs="Arial"/>
          <w:szCs w:val="24"/>
        </w:rPr>
        <w:t>Zamawiający nie wyznacza szczegółowego warunku w tym zakresie.</w:t>
      </w:r>
    </w:p>
    <w:p>
      <w:pPr>
        <w:pStyle w:val="Normal"/>
        <w:ind w:left="1134" w:hanging="0"/>
        <w:rPr>
          <w:b/>
          <w:b/>
        </w:rPr>
      </w:pPr>
      <w:r>
        <w:rPr>
          <w:rFonts w:eastAsia="Calibri"/>
        </w:rPr>
        <w:t>Oceniaj</w:t>
      </w:r>
      <w:r>
        <w:rPr>
          <w:rFonts w:eastAsia="TimesNewRoman"/>
        </w:rPr>
        <w:t>ą</w:t>
      </w:r>
      <w:r>
        <w:rPr>
          <w:rFonts w:eastAsia="Calibri"/>
        </w:rPr>
        <w:t>c zdolno</w:t>
      </w:r>
      <w:r>
        <w:rPr>
          <w:rFonts w:eastAsia="TimesNewRoman"/>
        </w:rPr>
        <w:t xml:space="preserve">ść </w:t>
      </w:r>
      <w:r>
        <w:rPr>
          <w:rFonts w:eastAsia="Calibri"/>
        </w:rPr>
        <w:t>techniczn</w:t>
      </w:r>
      <w:r>
        <w:rPr>
          <w:rFonts w:eastAsia="TimesNewRoman"/>
        </w:rPr>
        <w:t xml:space="preserve">ą </w:t>
      </w:r>
      <w:r>
        <w:rPr>
          <w:rFonts w:eastAsia="Calibri"/>
        </w:rPr>
        <w:t>lub zawodow</w:t>
      </w:r>
      <w:r>
        <w:rPr>
          <w:rFonts w:eastAsia="TimesNewRoman"/>
        </w:rPr>
        <w:t>ą</w:t>
      </w:r>
      <w:r>
        <w:rPr>
          <w:rFonts w:eastAsia="Calibri"/>
        </w:rPr>
        <w:t>, Zamawiaj</w:t>
      </w:r>
      <w:r>
        <w:rPr>
          <w:rFonts w:eastAsia="TimesNewRoman"/>
        </w:rPr>
        <w:t>ą</w:t>
      </w:r>
      <w:r>
        <w:rPr>
          <w:rFonts w:eastAsia="Calibri"/>
        </w:rPr>
        <w:t>cy mo</w:t>
      </w:r>
      <w:r>
        <w:rPr>
          <w:rFonts w:eastAsia="TimesNewRoman"/>
        </w:rPr>
        <w:t>ż</w:t>
      </w:r>
      <w:r>
        <w:rPr>
          <w:rFonts w:eastAsia="Calibri"/>
        </w:rPr>
        <w:t>e, na ka</w:t>
      </w:r>
      <w:r>
        <w:rPr>
          <w:rFonts w:eastAsia="TimesNewRoman"/>
        </w:rPr>
        <w:t>ż</w:t>
      </w:r>
      <w:r>
        <w:rPr>
          <w:rFonts w:eastAsia="Calibri"/>
        </w:rPr>
        <w:t>dym etapie post</w:t>
      </w:r>
      <w:r>
        <w:rPr>
          <w:rFonts w:eastAsia="TimesNewRoman"/>
        </w:rPr>
        <w:t>ę</w:t>
      </w:r>
      <w:r>
        <w:rPr>
          <w:rFonts w:eastAsia="Calibri"/>
        </w:rPr>
        <w:t>powania, uzna</w:t>
      </w:r>
      <w:r>
        <w:rPr>
          <w:rFonts w:eastAsia="TimesNewRoman"/>
        </w:rPr>
        <w:t>ć</w:t>
      </w:r>
      <w:r>
        <w:rPr>
          <w:rFonts w:eastAsia="Calibri"/>
        </w:rPr>
        <w:t xml:space="preserve">, </w:t>
      </w:r>
      <w:r>
        <w:rPr>
          <w:rFonts w:eastAsia="TimesNewRoman"/>
        </w:rPr>
        <w:t>ż</w:t>
      </w:r>
      <w:r>
        <w:rPr>
          <w:rFonts w:eastAsia="Calibri"/>
        </w:rPr>
        <w:t>e Wykonawca nie posiada wymaganych zdolno</w:t>
      </w:r>
      <w:r>
        <w:rPr>
          <w:rFonts w:eastAsia="TimesNewRoman"/>
        </w:rPr>
        <w:t>ś</w:t>
      </w:r>
      <w:r>
        <w:rPr>
          <w:rFonts w:eastAsia="Calibri"/>
        </w:rPr>
        <w:t>ci, je</w:t>
      </w:r>
      <w:r>
        <w:rPr>
          <w:rFonts w:eastAsia="TimesNewRoman"/>
        </w:rPr>
        <w:t>ż</w:t>
      </w:r>
      <w:r>
        <w:rPr>
          <w:rFonts w:eastAsia="Calibri"/>
        </w:rPr>
        <w:t>eli posiadanie przez Wykonawc</w:t>
      </w:r>
      <w:r>
        <w:rPr>
          <w:rFonts w:eastAsia="TimesNewRoman"/>
        </w:rPr>
        <w:t xml:space="preserve">ę </w:t>
      </w:r>
      <w:r>
        <w:rPr>
          <w:rFonts w:eastAsia="Calibri"/>
        </w:rPr>
        <w:t>sprzecznych interesów, w szczególno</w:t>
      </w:r>
      <w:r>
        <w:rPr>
          <w:rFonts w:eastAsia="TimesNewRoman"/>
        </w:rPr>
        <w:t>ś</w:t>
      </w:r>
      <w:r>
        <w:rPr>
          <w:rFonts w:eastAsia="Calibri"/>
        </w:rPr>
        <w:t>ci zaanga</w:t>
      </w:r>
      <w:r>
        <w:rPr>
          <w:rFonts w:eastAsia="TimesNewRoman"/>
        </w:rPr>
        <w:t>ż</w:t>
      </w:r>
      <w:r>
        <w:rPr>
          <w:rFonts w:eastAsia="Calibri"/>
        </w:rPr>
        <w:t>owanie zasobów technicznych lub zawodowych Wykonawcy w inne przedsi</w:t>
      </w:r>
      <w:r>
        <w:rPr>
          <w:rFonts w:eastAsia="TimesNewRoman"/>
        </w:rPr>
        <w:t>ę</w:t>
      </w:r>
      <w:r>
        <w:rPr>
          <w:rFonts w:eastAsia="Calibri"/>
        </w:rPr>
        <w:t>wzi</w:t>
      </w:r>
      <w:r>
        <w:rPr>
          <w:rFonts w:eastAsia="TimesNewRoman"/>
        </w:rPr>
        <w:t>ę</w:t>
      </w:r>
      <w:r>
        <w:rPr>
          <w:rFonts w:eastAsia="Calibri"/>
        </w:rPr>
        <w:t>cia gospodarcze Wykonawcy mo</w:t>
      </w:r>
      <w:r>
        <w:rPr>
          <w:rFonts w:eastAsia="TimesNewRoman"/>
        </w:rPr>
        <w:t>ż</w:t>
      </w:r>
      <w:r>
        <w:rPr>
          <w:rFonts w:eastAsia="Calibri"/>
        </w:rPr>
        <w:t>e mie</w:t>
      </w:r>
      <w:r>
        <w:rPr>
          <w:rFonts w:eastAsia="TimesNewRoman"/>
        </w:rPr>
        <w:t xml:space="preserve">ć </w:t>
      </w:r>
      <w:r>
        <w:rPr>
          <w:rFonts w:eastAsia="Calibri"/>
        </w:rPr>
        <w:t>negatywny wpływ na realizacj</w:t>
      </w:r>
      <w:r>
        <w:rPr>
          <w:rFonts w:eastAsia="TimesNewRoman"/>
        </w:rPr>
        <w:t xml:space="preserve">ę </w:t>
      </w:r>
      <w:r>
        <w:rPr>
          <w:rFonts w:eastAsia="Calibri"/>
        </w:rPr>
        <w:t>zamówienia.</w:t>
      </w:r>
    </w:p>
    <w:p>
      <w:pPr>
        <w:pStyle w:val="Gwka"/>
        <w:numPr>
          <w:ilvl w:val="0"/>
          <w:numId w:val="3"/>
        </w:numPr>
        <w:rPr/>
      </w:pPr>
      <w:r>
        <w:rPr/>
        <w:t>Informacja o podmiotowych środkach dowodowych żądanych w celu potwierdzenia spełniania warunków udziału</w:t>
        <w:br/>
        <w:t>w postępowaniu oraz wykazania podstaw wykluczenia</w:t>
      </w:r>
    </w:p>
    <w:p>
      <w:pPr>
        <w:pStyle w:val="ListParagraph"/>
        <w:numPr>
          <w:ilvl w:val="0"/>
          <w:numId w:val="10"/>
        </w:numPr>
        <w:rPr/>
      </w:pPr>
      <w:r>
        <w:rPr/>
        <w:t>Zamawiający żąda podmiotowych środków dowodowych na potwierdzenie:</w:t>
      </w:r>
    </w:p>
    <w:p>
      <w:pPr>
        <w:pStyle w:val="Listaabc"/>
        <w:numPr>
          <w:ilvl w:val="0"/>
          <w:numId w:val="61"/>
        </w:numPr>
        <w:ind w:left="1134" w:hanging="360"/>
        <w:rPr/>
      </w:pPr>
      <w:r>
        <w:rPr/>
        <w:t>braku podstaw wykluczenia,</w:t>
      </w:r>
    </w:p>
    <w:p>
      <w:pPr>
        <w:pStyle w:val="Listaabc"/>
        <w:numPr>
          <w:ilvl w:val="0"/>
          <w:numId w:val="62"/>
        </w:numPr>
        <w:ind w:left="1134" w:hanging="360"/>
        <w:rPr/>
      </w:pPr>
      <w:r>
        <w:rPr/>
        <w:t>spełniania warunków udziału w postępowaniu.</w:t>
      </w:r>
    </w:p>
    <w:p>
      <w:pPr>
        <w:pStyle w:val="ListParagraph"/>
        <w:numPr>
          <w:ilvl w:val="0"/>
          <w:numId w:val="10"/>
        </w:numPr>
        <w:rPr/>
      </w:pPr>
      <w:r>
        <w:rPr/>
        <w:t>Oświadczenie, o którym mowa w art. 125 ust. 1 ustawy Pzp nie jest podmiotowym środkiem dowodowym i stanowi tymczasowy dowód potwierdzający brak podstaw wykluczenia i spełnianie warunków udziału w postępowaniu na dzień składania ofert.</w:t>
      </w:r>
    </w:p>
    <w:p>
      <w:pPr>
        <w:pStyle w:val="ListParagraph"/>
        <w:numPr>
          <w:ilvl w:val="0"/>
          <w:numId w:val="10"/>
        </w:numPr>
        <w:rPr/>
      </w:pPr>
      <w:r>
        <w:rPr/>
        <w:t>Do oferty Wykonawca zobowiązany jest dołączyć:</w:t>
      </w:r>
    </w:p>
    <w:p>
      <w:pPr>
        <w:pStyle w:val="Listaabc"/>
        <w:numPr>
          <w:ilvl w:val="0"/>
          <w:numId w:val="39"/>
        </w:numPr>
        <w:rPr/>
      </w:pPr>
      <w:r>
        <w:rPr/>
        <w:t>oświadczenie o spełnianiu warunków udziału w postępowaniu – zgodnie</w:t>
        <w:br/>
        <w:t>z Załącznikiem nr 3a do SWZ;</w:t>
      </w:r>
    </w:p>
    <w:p>
      <w:pPr>
        <w:pStyle w:val="Listaabc"/>
        <w:numPr>
          <w:ilvl w:val="0"/>
          <w:numId w:val="39"/>
        </w:numPr>
        <w:rPr/>
      </w:pPr>
      <w:r>
        <w:rPr/>
        <w:t>oświadczenie o braku podstaw do wykluczenia z postępowania – zgodnie z Załącznikiem nr 4a do SWZ;</w:t>
      </w:r>
    </w:p>
    <w:p>
      <w:pPr>
        <w:pStyle w:val="Listaabc"/>
        <w:numPr>
          <w:ilvl w:val="0"/>
          <w:numId w:val="39"/>
        </w:numPr>
        <w:rPr/>
      </w:pPr>
      <w:r>
        <w:rPr/>
        <w:t xml:space="preserve">oświadczenie o braku podstaw do wykluczenia z postępowania, składane na podstawie art. 7 ust. 1 ustawy z dnia 13 kwietnia 2022 r. o szczególnych rozwiązaniach w zakresie przeciwdziałania wspieraniu agresji na Ukrainę oraz służących ochronie bezpieczeństwa narodowego - zgodnie z Załącznikiem nr 10a </w:t>
      </w:r>
      <w:r>
        <w:rPr>
          <w:bCs/>
        </w:rPr>
        <w:t xml:space="preserve">do SWZ. </w:t>
      </w:r>
    </w:p>
    <w:p>
      <w:pPr>
        <w:pStyle w:val="ListParagraph"/>
        <w:numPr>
          <w:ilvl w:val="0"/>
          <w:numId w:val="10"/>
        </w:numPr>
        <w:rPr/>
      </w:pPr>
      <w:r>
        <w:rPr/>
        <w:t>Zamawiający wzywa Wykonawcę, którego oferta została najwyżej oceniona, do złożenia w wyznaczonym terminie, nie krótszym niż 5 dni od dnia wezwania, podmiotowych środków dowodowych, aktualnych na dzień ich złożenia.</w:t>
      </w:r>
    </w:p>
    <w:p>
      <w:pPr>
        <w:pStyle w:val="ListParagraph"/>
        <w:numPr>
          <w:ilvl w:val="0"/>
          <w:numId w:val="10"/>
        </w:numPr>
        <w:rPr/>
      </w:pPr>
      <w:r>
        <w:rPr/>
        <w:t>Podmiotowe środki dowodowe wymagane od Wykonawcy obejmują:</w:t>
      </w:r>
    </w:p>
    <w:p>
      <w:pPr>
        <w:pStyle w:val="Listaabc"/>
        <w:numPr>
          <w:ilvl w:val="0"/>
          <w:numId w:val="40"/>
        </w:numPr>
        <w:rPr/>
      </w:pPr>
      <w:r>
        <w:rPr/>
        <w:t>Oświadczenie Wykonawcy o aktualności informacji zawartych w oświadczeniu, o którym mowa w art. 125 ust. 1 ustawy Pzp, w zakresie podstaw wykluczenia z postępowania wskazanych przez Zamawiającego, o których mowa w:</w:t>
      </w:r>
    </w:p>
    <w:p>
      <w:pPr>
        <w:pStyle w:val="Mylnik"/>
        <w:numPr>
          <w:ilvl w:val="0"/>
          <w:numId w:val="8"/>
        </w:numPr>
        <w:ind w:left="1491" w:hanging="357"/>
        <w:rPr/>
      </w:pPr>
      <w:r>
        <w:rPr/>
        <w:t>art. 108 ust. 1 pkt 3 ustawy Pzp, dotyczących wydania prawomocnego wyroku sądu lub ostatecznej decyzji administracyjnej o zaleganiu z uiszczeniem podatków, opłat lub składek na ubezpieczenie społeczne lub zdrowotne,</w:t>
      </w:r>
    </w:p>
    <w:p>
      <w:pPr>
        <w:pStyle w:val="Mylnik"/>
        <w:numPr>
          <w:ilvl w:val="0"/>
          <w:numId w:val="8"/>
        </w:numPr>
        <w:ind w:left="1491" w:hanging="357"/>
        <w:rPr/>
      </w:pPr>
      <w:r>
        <w:rPr/>
        <w:t>art. 108 ust.1 pkt 4 ustawy Pzp, dotyczących orzeczenia zakazu ubiegania się o zamówienie publiczne tytułem środka zapobiegawczego,</w:t>
      </w:r>
    </w:p>
    <w:p>
      <w:pPr>
        <w:pStyle w:val="Mylnik"/>
        <w:numPr>
          <w:ilvl w:val="0"/>
          <w:numId w:val="8"/>
        </w:numPr>
        <w:ind w:left="1491" w:hanging="357"/>
        <w:rPr/>
      </w:pPr>
      <w:r>
        <w:rPr/>
        <w:t>art. 108 ust. 1 pkt 5 ustawy Pzp dotyczących zawarcia z innymi Wykonawcami porozumienia mającego na celu zakłócenie konkurencji,</w:t>
      </w:r>
    </w:p>
    <w:p>
      <w:pPr>
        <w:pStyle w:val="Mylnik"/>
        <w:numPr>
          <w:ilvl w:val="0"/>
          <w:numId w:val="8"/>
        </w:numPr>
        <w:ind w:left="1491" w:hanging="357"/>
        <w:rPr>
          <w:b/>
          <w:b/>
        </w:rPr>
      </w:pPr>
      <w:r>
        <w:rPr/>
        <w:t>art. 108 ust. 1 pkt 6 ustawy Pzp.</w:t>
      </w:r>
      <w:r>
        <w:rPr>
          <w:b/>
        </w:rPr>
        <w:t xml:space="preserve"> </w:t>
      </w:r>
      <w:r>
        <w:rPr/>
        <w:t>dotyczących zakłócenia konkurencji wynikającego z wcześniejszego zaangażowania Wykonawcy lub podmiotu, który należy z Wykonawcą do tej samej grupy kapitałowej, w przygotowanie postępowania o udzielenie zamówienia</w:t>
      </w:r>
    </w:p>
    <w:p>
      <w:pPr>
        <w:pStyle w:val="Mylnik"/>
        <w:numPr>
          <w:ilvl w:val="0"/>
          <w:numId w:val="8"/>
        </w:numPr>
        <w:ind w:left="1491" w:hanging="357"/>
        <w:rPr>
          <w:b/>
          <w:b/>
        </w:rPr>
      </w:pPr>
      <w:r>
        <w:rPr>
          <w:bCs/>
          <w:iCs/>
        </w:rPr>
        <w:t>art. 7 ust. 1 ustawy o szczególnych rozwiązaniach w zakresie przeciwdziałania wspieraniu agresji na Ukrainę oraz służących ochronie bezpieczeństwa narodowego</w:t>
      </w:r>
      <w:r>
        <w:rPr>
          <w:b/>
        </w:rPr>
        <w:t xml:space="preserve"> </w:t>
      </w:r>
      <w:r>
        <w:rPr>
          <w:bCs/>
          <w:spacing w:val="-1"/>
          <w:kern w:val="2"/>
        </w:rPr>
        <w:t>zgodnie z Załącznikiem nr 5a do SWZ.</w:t>
      </w:r>
    </w:p>
    <w:p>
      <w:pPr>
        <w:pStyle w:val="Mylnik"/>
        <w:ind w:left="1418" w:hanging="0"/>
        <w:rPr/>
      </w:pPr>
      <w:r>
        <w:rPr>
          <w:bCs/>
          <w:spacing w:val="-1"/>
          <w:kern w:val="2"/>
        </w:rPr>
        <w:t>W przypadku Wykonawców wspólnie ubiegających się o zamówienie oświadczenie Wykonawcy o aktualności informacji zawartych w oświadczeniu o którym mowa w art. 125 ust. 1 ustawy Pzp składa każdy z tych Wykonawców (dotyczy również wspólników spółki cywilnej).</w:t>
      </w:r>
    </w:p>
    <w:p>
      <w:pPr>
        <w:pStyle w:val="ListParagraph"/>
        <w:numPr>
          <w:ilvl w:val="0"/>
          <w:numId w:val="10"/>
        </w:numPr>
        <w:rPr/>
      </w:pPr>
      <w:r>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ListParagraph"/>
        <w:numPr>
          <w:ilvl w:val="0"/>
          <w:numId w:val="10"/>
        </w:numPr>
        <w:rPr/>
      </w:pPr>
      <w:r>
        <w:rPr/>
        <w:t>Wykonawca nie jest zobowiązany do złożenia podmiotowych środków dowodowych, które Zamawiający posiada, jeżeli Wykonawca wskaże te środki oraz potwierdzi ich prawidłowość i aktualność.</w:t>
      </w:r>
    </w:p>
    <w:p>
      <w:pPr>
        <w:pStyle w:val="ListParagraph"/>
        <w:numPr>
          <w:ilvl w:val="0"/>
          <w:numId w:val="10"/>
        </w:numPr>
        <w:rPr/>
      </w:pPr>
      <w:r>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ListParagraph"/>
        <w:numPr>
          <w:ilvl w:val="0"/>
          <w:numId w:val="10"/>
        </w:numPr>
        <w:rPr/>
      </w:pPr>
      <w:r>
        <w:rPr/>
        <w:t>Wykonawca nie podlega wykluczeniu w okolicznościach określonych w art. 108 ust. 1 pkt 1, 2 i 5 ustawy Pzp, jeżeli udowodni Zamawiającemu, że spełnił łącznie następujące przesłanki:</w:t>
      </w:r>
    </w:p>
    <w:p>
      <w:pPr>
        <w:pStyle w:val="Listaabc"/>
        <w:numPr>
          <w:ilvl w:val="0"/>
          <w:numId w:val="41"/>
        </w:numPr>
        <w:rPr/>
      </w:pPr>
      <w:r>
        <w:rPr/>
        <w:t>naprawił lub zobowiązał się do naprawienia szkody wyrządzonej przestępstwem, wykroczeniem lub swoim nieprawidłowym postępowaniem, w tym poprzez zadośćuczynienie pieniężne;</w:t>
      </w:r>
    </w:p>
    <w:p>
      <w:pPr>
        <w:pStyle w:val="Listaabc"/>
        <w:numPr>
          <w:ilvl w:val="0"/>
          <w:numId w:val="41"/>
        </w:numPr>
        <w:rPr/>
      </w:pPr>
      <w:r>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aabc"/>
        <w:numPr>
          <w:ilvl w:val="0"/>
          <w:numId w:val="41"/>
        </w:numPr>
        <w:rPr/>
      </w:pPr>
      <w:r>
        <w:rPr/>
        <w:t>podjął konkretne środki techniczne, organizacyjne i kadrowe, odpowiednie dla zapobiegania dalszym przestępstwom, wykroczeniom lub nieprawidłowemu postępowaniu, w szczególności:</w:t>
      </w:r>
    </w:p>
    <w:p>
      <w:pPr>
        <w:pStyle w:val="Mylnik"/>
        <w:numPr>
          <w:ilvl w:val="0"/>
          <w:numId w:val="8"/>
        </w:numPr>
        <w:ind w:left="1491" w:hanging="357"/>
        <w:rPr/>
      </w:pPr>
      <w:r>
        <w:rPr/>
        <w:t>zerwał wszelkie powiązania z osobami lub podmiotami odpowiedzialnymi za nieprawidłowe postępowanie Wykonawcy,</w:t>
      </w:r>
    </w:p>
    <w:p>
      <w:pPr>
        <w:pStyle w:val="Mylnik"/>
        <w:numPr>
          <w:ilvl w:val="0"/>
          <w:numId w:val="8"/>
        </w:numPr>
        <w:ind w:left="1491" w:hanging="357"/>
        <w:rPr/>
      </w:pPr>
      <w:r>
        <w:rPr/>
        <w:t>zreorganizował personel,</w:t>
      </w:r>
    </w:p>
    <w:p>
      <w:pPr>
        <w:pStyle w:val="Mylnik"/>
        <w:numPr>
          <w:ilvl w:val="0"/>
          <w:numId w:val="8"/>
        </w:numPr>
        <w:ind w:left="1491" w:hanging="357"/>
        <w:rPr/>
      </w:pPr>
      <w:r>
        <w:rPr/>
        <w:t>wdrożył system sprawozdawczości i kontroli,</w:t>
      </w:r>
    </w:p>
    <w:p>
      <w:pPr>
        <w:pStyle w:val="Mylnik"/>
        <w:numPr>
          <w:ilvl w:val="0"/>
          <w:numId w:val="8"/>
        </w:numPr>
        <w:ind w:left="1491" w:hanging="357"/>
        <w:rPr/>
      </w:pPr>
      <w:r>
        <w:rPr/>
        <w:t>utworzył struktury audytu wewnętrznego do monitorowania przestrzegania przepisów, wewnętrznych regulacji lub standardów,</w:t>
      </w:r>
    </w:p>
    <w:p>
      <w:pPr>
        <w:pStyle w:val="Mylnik"/>
        <w:numPr>
          <w:ilvl w:val="0"/>
          <w:numId w:val="8"/>
        </w:numPr>
        <w:ind w:left="1491" w:hanging="357"/>
        <w:rPr/>
      </w:pPr>
      <w:r>
        <w:rPr/>
        <w:t>wprowadził wewnętrzne regulacje dotyczące odpowiedzialności i odszkodowań za nieprzestrzeganie przepisów, wewnętrznych regulacji lub standardów.</w:t>
      </w:r>
    </w:p>
    <w:p>
      <w:pPr>
        <w:pStyle w:val="ListParagraph"/>
        <w:numPr>
          <w:ilvl w:val="0"/>
          <w:numId w:val="10"/>
        </w:numPr>
        <w:rPr/>
      </w:pPr>
      <w:r>
        <w:rPr/>
        <w:t>Zamawiający ocenia, czy podjęte przez Wykonawcę czynności, o których mowa w Rozdz. XI pkt 9 SWZ są wystarczające do wykazania jego rzetelności, uwzględniając wagę i szczególne okoliczności czynu Wykonawcy. Jeżeli podjęte przez Wykonawcę czynności, o których mowa w Rozdz. XI pkt 9 SWZ nie są wystarczające do wykazania jego rzetelności, Zamawiający wykluczy Wykonawcę.</w:t>
      </w:r>
    </w:p>
    <w:p>
      <w:pPr>
        <w:pStyle w:val="Gwka"/>
        <w:numPr>
          <w:ilvl w:val="0"/>
          <w:numId w:val="3"/>
        </w:numPr>
        <w:rPr/>
      </w:pPr>
      <w:r>
        <w:rPr/>
        <w:t>Poleganie na zasobach innych podmiotów</w:t>
      </w:r>
    </w:p>
    <w:p>
      <w:pPr>
        <w:pStyle w:val="ListParagraph"/>
        <w:numPr>
          <w:ilvl w:val="0"/>
          <w:numId w:val="11"/>
        </w:numPr>
        <w:rPr/>
      </w:pPr>
      <w:r>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ListParagraph"/>
        <w:numPr>
          <w:ilvl w:val="0"/>
          <w:numId w:val="11"/>
        </w:numPr>
        <w:rPr/>
      </w:pPr>
      <w:r>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ListParagraph"/>
        <w:numPr>
          <w:ilvl w:val="0"/>
          <w:numId w:val="11"/>
        </w:numPr>
        <w:rPr/>
      </w:pPr>
      <w:r>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8 do SWZ.</w:t>
      </w:r>
    </w:p>
    <w:p>
      <w:pPr>
        <w:pStyle w:val="ListParagraph"/>
        <w:numPr>
          <w:ilvl w:val="0"/>
          <w:numId w:val="11"/>
        </w:numPr>
        <w:rPr/>
      </w:pPr>
      <w:r>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pPr>
        <w:pStyle w:val="ListParagraph"/>
        <w:numPr>
          <w:ilvl w:val="0"/>
          <w:numId w:val="11"/>
        </w:numPr>
        <w:rPr/>
      </w:pPr>
      <w:r>
        <w:rPr/>
        <w:t>Jeżeli zdolności techniczne lub zawodowe, sytuacja ekonomiczna lub finansowa podmiotu udostępniającego zasoby nie potwierdzają spełniania</w:t>
        <w:b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Indeks"/>
        <w:ind w:left="426" w:hanging="0"/>
        <w:rPr>
          <w:rFonts w:eastAsia="TimesNewRoman"/>
          <w:b/>
          <w:b/>
          <w:bCs/>
        </w:rPr>
      </w:pPr>
      <w:r>
        <w:rPr>
          <w:rFonts w:eastAsia="TimesNewRoman"/>
          <w:b/>
          <w:bCs/>
        </w:rPr>
        <w:t>Uwaga:</w:t>
      </w:r>
    </w:p>
    <w:p>
      <w:pPr>
        <w:pStyle w:val="Indeks"/>
        <w:ind w:left="426" w:hanging="0"/>
        <w:rPr>
          <w:rFonts w:eastAsia="TimesNewRoman"/>
        </w:rPr>
      </w:pPr>
      <w:r>
        <w:rPr>
          <w:rFonts w:eastAsia="TimesNew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ListParagraph"/>
        <w:numPr>
          <w:ilvl w:val="0"/>
          <w:numId w:val="11"/>
        </w:numPr>
        <w:rPr/>
      </w:pPr>
      <w:r>
        <w:rPr/>
        <w:t>Wykonawca, w przypadku polegania na zdolnościach lub sytuacji podmiotów udostępniających zasoby, przedstawia wraz z oświadczeniem, o którym mowa w Rozdz. XI pkt 2 SWZ, także oświadczenie podmiotu udostępniającego zasoby, potwierdzające brak podstaw wykluczenia tego podmiotu oraz odpowiednio spełnianie warunków udziału w postępowaniu, w zakresie, w jakim Wykonawca powołuje się na jego zasoby (Załącznik 3b i Załącznik 4b do SWZ) oraz oświadczenie potwierdzające brak podstaw wykluczenia na podstawie art. 7 ust. 1 ustawy z dnia 13 kwietnia 2022 r. o szczególnych rozwiązaniach w zakresie przeciwdziałania wspieraniu agresji na Ukrainę oraz służących ochronie bezpieczeństwa narodowego, zgodnie z Załącznikiem nr 10b.</w:t>
      </w:r>
    </w:p>
    <w:p>
      <w:pPr>
        <w:pStyle w:val="ListParagraph"/>
        <w:numPr>
          <w:ilvl w:val="0"/>
          <w:numId w:val="11"/>
        </w:numPr>
        <w:rPr/>
      </w:pPr>
      <w:r>
        <w:rPr/>
        <w:t>Wykonawca, którego oferta została najwyżej oceniona, w przypadku polegania na zdolnościach technicznych lub zawodowych lub sytuacji finansowej</w:t>
        <w:br/>
        <w:t>lub ekonomicznej podmiotów udostępniających zasoby, składa w wyznaczonym terminie, nie krótszym niż 5 dni od dnia wezwania, podmiotowy środek dowodowy, aktualny na dzień złożenia.</w:t>
      </w:r>
    </w:p>
    <w:p>
      <w:pPr>
        <w:pStyle w:val="ListParagraph"/>
        <w:numPr>
          <w:ilvl w:val="0"/>
          <w:numId w:val="11"/>
        </w:numPr>
        <w:rPr/>
      </w:pPr>
      <w:r>
        <w:rPr/>
        <w:t>Oświadczenie Podmiotu udostępniającego swoje zasoby o aktualności informacji zawartych w oświadczeniu, o którym mowa w art. 125 ust. 1 ustawy Pzp, w zakresie podstaw wykluczenia z postępowania wskazanych przez Zamawiającego, o których mowa w:</w:t>
      </w:r>
    </w:p>
    <w:p>
      <w:pPr>
        <w:pStyle w:val="Listaabc"/>
        <w:numPr>
          <w:ilvl w:val="0"/>
          <w:numId w:val="42"/>
        </w:numPr>
        <w:rPr/>
      </w:pPr>
      <w:r>
        <w:rPr/>
        <w:t>art. 108 ust. 1 pkt 3 ustawy Pzp, ustawy Pzp, dotyczących wydania prawomocnego wyroku sądu lub ostatecznej decyzji administracyjnej o zaleganiu z uiszczeniem podatków, opłat lub składek na ubezpieczenie społeczne lub zdrowotne</w:t>
      </w:r>
    </w:p>
    <w:p>
      <w:pPr>
        <w:pStyle w:val="Listaabc"/>
        <w:numPr>
          <w:ilvl w:val="0"/>
          <w:numId w:val="42"/>
        </w:numPr>
        <w:rPr/>
      </w:pPr>
      <w:r>
        <w:rPr/>
        <w:t>art. 108 ust.1 pkt 4 ustawy Pzp, dotyczących orzeczenia zakazu ubiegania się o zamówienie publiczne tytułem środka zapobiegawczego,</w:t>
      </w:r>
    </w:p>
    <w:p>
      <w:pPr>
        <w:pStyle w:val="Listaabc"/>
        <w:numPr>
          <w:ilvl w:val="0"/>
          <w:numId w:val="42"/>
        </w:numPr>
        <w:rPr/>
      </w:pPr>
      <w:r>
        <w:rPr/>
        <w:t>art. 108 ust. 1 pkt 5 ustawy Pzp dotyczących zawarcia z innymi Wykonawcami porozumienia mającego na celu zakłócenie konkurencji,</w:t>
      </w:r>
    </w:p>
    <w:p>
      <w:pPr>
        <w:pStyle w:val="Listaabc"/>
        <w:numPr>
          <w:ilvl w:val="0"/>
          <w:numId w:val="42"/>
        </w:numPr>
        <w:rPr/>
      </w:pPr>
      <w:r>
        <w:rPr/>
        <w:t>art. 108 ust. 1 pkt 6 ustawy Pzp dotyczących zakłócenia konkurencji wynikającego z wcześniejszego zaangażowania Wykonawcy lub podmiotu, który należy z Wykonawcą do tej samej grupy kapitałowej, w przygotowanie postępowania o udzielenie zamówienia</w:t>
      </w:r>
    </w:p>
    <w:p>
      <w:pPr>
        <w:pStyle w:val="Listaabc"/>
        <w:numPr>
          <w:ilvl w:val="0"/>
          <w:numId w:val="42"/>
        </w:numPr>
        <w:rPr/>
      </w:pPr>
      <w:r>
        <w:rPr>
          <w:iCs/>
        </w:rPr>
        <w:t>art. 7 ust. 1 ustawy o szczególnych rozwiązaniach w zakresie przeciwdziałania wspieraniu agresji na Ukrainę oraz służących ochronie bezpieczeństwa narodowego.</w:t>
      </w:r>
    </w:p>
    <w:p>
      <w:pPr>
        <w:pStyle w:val="Normal"/>
        <w:keepNext w:val="true"/>
        <w:keepLines/>
        <w:widowControl w:val="false"/>
        <w:numPr>
          <w:ilvl w:val="0"/>
          <w:numId w:val="0"/>
        </w:numPr>
        <w:spacing w:before="0" w:after="120"/>
        <w:ind w:left="1276" w:right="142" w:hanging="0"/>
        <w:outlineLvl w:val="0"/>
        <w:rPr>
          <w:rFonts w:cs="Arial"/>
          <w:bCs/>
          <w:spacing w:val="-1"/>
          <w:kern w:val="2"/>
          <w:szCs w:val="24"/>
        </w:rPr>
      </w:pPr>
      <w:r>
        <w:rPr>
          <w:rFonts w:cs="Arial"/>
          <w:bCs/>
          <w:spacing w:val="-1"/>
          <w:kern w:val="2"/>
          <w:szCs w:val="24"/>
        </w:rPr>
        <w:t xml:space="preserve">Wzór oświadczenia stanowi </w:t>
      </w:r>
      <w:r>
        <w:rPr>
          <w:rFonts w:cs="Arial"/>
          <w:b/>
          <w:bCs/>
          <w:spacing w:val="-1"/>
          <w:kern w:val="2"/>
          <w:szCs w:val="24"/>
        </w:rPr>
        <w:t>Załącznik nr 5b do SWZ</w:t>
      </w:r>
      <w:r>
        <w:rPr>
          <w:rFonts w:cs="Arial"/>
          <w:bCs/>
          <w:spacing w:val="-1"/>
          <w:kern w:val="2"/>
          <w:szCs w:val="24"/>
        </w:rPr>
        <w:t>.</w:t>
      </w:r>
    </w:p>
    <w:p>
      <w:pPr>
        <w:pStyle w:val="Gwka"/>
        <w:numPr>
          <w:ilvl w:val="0"/>
          <w:numId w:val="3"/>
        </w:numPr>
        <w:rPr/>
      </w:pPr>
      <w:r>
        <w:rPr/>
        <w:t>Informacja dla wykonawców wspólnie ubiegających się</w:t>
        <w:br/>
        <w:t>o udzielenie zamówienia (spółki cywilne/ konsorcja).</w:t>
      </w:r>
    </w:p>
    <w:p>
      <w:pPr>
        <w:pStyle w:val="ListParagraph"/>
        <w:numPr>
          <w:ilvl w:val="0"/>
          <w:numId w:val="13"/>
        </w:numPr>
        <w:spacing w:before="240" w:after="0"/>
        <w:rPr>
          <w:rFonts w:eastAsia="Arial"/>
        </w:rPr>
      </w:pPr>
      <w:r>
        <w:rPr>
          <w:rFonts w:eastAsia="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pPr>
        <w:pStyle w:val="ListParagraph"/>
        <w:numPr>
          <w:ilvl w:val="0"/>
          <w:numId w:val="13"/>
        </w:numPr>
        <w:spacing w:before="240" w:after="0"/>
        <w:rPr>
          <w:rFonts w:eastAsia="Arial"/>
        </w:rPr>
      </w:pPr>
      <w:r>
        <w:rPr>
          <w:rFonts w:eastAsia="Arial"/>
        </w:rPr>
        <w:t>W przypadku Wykonawców wspólnie ubiegających się o udzielenie zamówienia, żaden z nich nie może podlegać wykluczeniu na podstawie art. 108 ust. 1 ustawy Pzp oraz art. 7 ust. 1 ustawy z dnia 13 kwietnia 2022 r. o szczególnych rozwiązaniach w zakresie przeciwdziałania wspieraniu agresji na Ukrainę oraz służących ochronie bezpieczeństwa narodowego (Dz. U. z 2022 r. poz. 835), natomiast spełnianie warunków udziału w postępowaniu Wykonawcy wykazują zgodnie z Rozdz. X pkt.1 SWZ.</w:t>
      </w:r>
    </w:p>
    <w:p>
      <w:pPr>
        <w:pStyle w:val="ListParagraph"/>
        <w:numPr>
          <w:ilvl w:val="0"/>
          <w:numId w:val="13"/>
        </w:numPr>
        <w:spacing w:before="240" w:after="0"/>
        <w:rPr>
          <w:rFonts w:eastAsia="Arial"/>
        </w:rPr>
      </w:pPr>
      <w:r>
        <w:rPr>
          <w:rFonts w:eastAsia="Arial"/>
        </w:rPr>
        <w:t>W przypadku Wykonawców wspólnie ubiegających się o udzielenie zamówienia, oświadczenia, o których mowa w Rozdz. XI pkt 3 SWZ, składa każdy z Wykonawców. Oświadczenia te potwierdzają brak podstaw wykluczenia oraz spełnianie warunków udziału, w zakresie, w jakim każdy z Wykonawców wykazuje spełnianie warunków udziału w postępowaniu.</w:t>
      </w:r>
    </w:p>
    <w:p>
      <w:pPr>
        <w:pStyle w:val="ListParagraph"/>
        <w:numPr>
          <w:ilvl w:val="0"/>
          <w:numId w:val="13"/>
        </w:numPr>
        <w:spacing w:before="240" w:after="0"/>
        <w:rPr>
          <w:rFonts w:eastAsia="Arial"/>
        </w:rPr>
      </w:pPr>
      <w:r>
        <w:rPr>
          <w:rFonts w:eastAsia="Arial"/>
        </w:rPr>
        <w:t>Wykonawcy wspólnie ubiegający się o udzielenie zamówienia dołączają do oferty oświadczenie, z którego wynika, które roboty budowlane/usługi wykonają poszczególni Wykonawcy (zgodnie z Załącznikiem nr 9 do SWZ).</w:t>
      </w:r>
    </w:p>
    <w:p>
      <w:pPr>
        <w:pStyle w:val="ListParagraph"/>
        <w:numPr>
          <w:ilvl w:val="0"/>
          <w:numId w:val="13"/>
        </w:numPr>
        <w:spacing w:before="240" w:after="0"/>
        <w:rPr>
          <w:rFonts w:eastAsia="Arial"/>
        </w:rPr>
      </w:pPr>
      <w:r>
        <w:rPr>
          <w:rFonts w:eastAsia="Arial"/>
        </w:rPr>
        <w:t>Oświadczenia i dokumenty potwierdzające brak podstaw do wykluczenia z postępowania składa każdy z Wykonawców wspólnie ubiegających się o zamówienie.</w:t>
      </w:r>
    </w:p>
    <w:p>
      <w:pPr>
        <w:pStyle w:val="ListParagraph"/>
        <w:numPr>
          <w:ilvl w:val="0"/>
          <w:numId w:val="13"/>
        </w:numPr>
        <w:spacing w:before="240" w:after="0"/>
        <w:rPr>
          <w:rFonts w:eastAsia="Arial"/>
        </w:rPr>
      </w:pPr>
      <w:r>
        <w:rPr>
          <w:rFonts w:eastAsia="Arial"/>
        </w:rPr>
        <w:t>W przypadku wspólnego ubiegania się o zamówienie przez Wykonawców, są oni zobowiązani, na wezwanie Zamawiającego, złożyć aktualne na dzień złożenia podmiotowe środki dowodowe, o których mowa w Rozdz. XI pkt. 5 SWZ przy czym</w:t>
      </w:r>
      <w:r>
        <w:rPr/>
        <w:t xml:space="preserve"> podmiotowe środki dowodowe, o których mowa w </w:t>
      </w:r>
      <w:r>
        <w:rPr>
          <w:rFonts w:eastAsia="Arial"/>
        </w:rPr>
        <w:t>Rozdz. XI pkt</w:t>
      </w:r>
      <w:r>
        <w:rPr/>
        <w:t>.5 SWZ składa odpowiednio Wykonawca/Wykonawcy, który/którzy wykazuje/wykazują spełnianie warunku, w zakresie i na zasadach opisanych w Rozdz. X pkt 1 SWZ.</w:t>
      </w:r>
    </w:p>
    <w:p>
      <w:pPr>
        <w:pStyle w:val="Gwka"/>
        <w:numPr>
          <w:ilvl w:val="0"/>
          <w:numId w:val="3"/>
        </w:numPr>
        <w:rPr/>
      </w:pPr>
      <w:r>
        <w:rPr/>
        <w:t>Informacje dotyczące składania pełnomocnictwa lub innego dokumentu potwierdzającego umocowanie</w:t>
        <w:br/>
        <w:t>do reprezentowania wykonawcy</w:t>
      </w:r>
    </w:p>
    <w:p>
      <w:pPr>
        <w:pStyle w:val="ListParagraph"/>
        <w:numPr>
          <w:ilvl w:val="0"/>
          <w:numId w:val="12"/>
        </w:numPr>
        <w:spacing w:before="240" w:after="0"/>
        <w:rPr>
          <w:rFonts w:eastAsia="Arial"/>
        </w:rPr>
      </w:pPr>
      <w:r>
        <w:rPr>
          <w:rFonts w:eastAsia="Aria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pPr>
        <w:pStyle w:val="ListParagraph"/>
        <w:numPr>
          <w:ilvl w:val="0"/>
          <w:numId w:val="12"/>
        </w:numPr>
        <w:spacing w:before="240" w:after="0"/>
        <w:rPr>
          <w:rFonts w:eastAsia="Arial"/>
        </w:rPr>
      </w:pPr>
      <w:r>
        <w:rPr>
          <w:rFonts w:eastAsia="Arial"/>
        </w:rPr>
        <w:t>Zapisy Rozdz. XIV pkt 1 SWZ stosuje się odpowiednio do osoby działającej w imieniu Wykonawców wspólnie ubiegających się o udzielenie zamówienia publicznego.</w:t>
      </w:r>
    </w:p>
    <w:p>
      <w:pPr>
        <w:pStyle w:val="Gwka"/>
        <w:numPr>
          <w:ilvl w:val="0"/>
          <w:numId w:val="3"/>
        </w:numPr>
        <w:rPr/>
      </w:pPr>
      <w:r>
        <w:rPr/>
        <w:t>Forma i postać składanych oświadczeń i dokumentów</w:t>
        <w:br/>
        <w:t>oraz oferty.</w:t>
      </w:r>
    </w:p>
    <w:p>
      <w:pPr>
        <w:pStyle w:val="ListParagraph"/>
        <w:numPr>
          <w:ilvl w:val="0"/>
          <w:numId w:val="14"/>
        </w:numPr>
        <w:spacing w:before="240" w:after="0"/>
        <w:rPr>
          <w:rFonts w:eastAsia="Arial"/>
        </w:rPr>
      </w:pPr>
      <w:r>
        <w:rPr>
          <w:rFonts w:eastAsia="Arial"/>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p>
      <w:pPr>
        <w:pStyle w:val="ListParagraph"/>
        <w:numPr>
          <w:ilvl w:val="0"/>
          <w:numId w:val="14"/>
        </w:numPr>
        <w:spacing w:before="240" w:after="0"/>
        <w:rPr>
          <w:rFonts w:eastAsia="Arial"/>
        </w:rPr>
      </w:pPr>
      <w:r>
        <w:rPr>
          <w:rFonts w:eastAsia="Arial"/>
        </w:rPr>
        <w:t>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2021 r. poz. 2070 ze zm.), z zastrzeżeniem formatów, o których mowa w art. 66 ust. 1 ustawy Pzp, z uwzględnieniem rodzaju przekazywanych danych.</w:t>
      </w:r>
    </w:p>
    <w:p>
      <w:pPr>
        <w:pStyle w:val="ListParagraph"/>
        <w:numPr>
          <w:ilvl w:val="0"/>
          <w:numId w:val="14"/>
        </w:numPr>
        <w:spacing w:before="240" w:after="0"/>
        <w:rPr>
          <w:rFonts w:eastAsia="Arial"/>
        </w:rPr>
      </w:pPr>
      <w:r>
        <w:rPr>
          <w:rFonts w:eastAsia="Arial"/>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p>
    <w:p>
      <w:pPr>
        <w:pStyle w:val="ListParagraph"/>
        <w:numPr>
          <w:ilvl w:val="0"/>
          <w:numId w:val="14"/>
        </w:numPr>
        <w:spacing w:before="240" w:after="0"/>
        <w:rPr>
          <w:rFonts w:eastAsia="Arial"/>
        </w:rPr>
      </w:pPr>
      <w:r>
        <w:rPr>
          <w:rFonts w:eastAsia="Aria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pStyle w:val="ListParagraph"/>
        <w:numPr>
          <w:ilvl w:val="0"/>
          <w:numId w:val="14"/>
        </w:numPr>
        <w:spacing w:before="240" w:after="0"/>
        <w:rPr>
          <w:rFonts w:eastAsia="Arial"/>
        </w:rPr>
      </w:pPr>
      <w:r>
        <w:rPr>
          <w:rFonts w:eastAsia="Arial"/>
        </w:rPr>
        <w:t>Podmiotowe środki dowodowe, przedmiotowe środki dowodowe oraz inne dokumenty lub oświadczenia, sporządzone w języku obcym przekazuje się wraz z tłumaczeniem na język polski.</w:t>
      </w:r>
    </w:p>
    <w:p>
      <w:pPr>
        <w:pStyle w:val="ListParagraph"/>
        <w:numPr>
          <w:ilvl w:val="0"/>
          <w:numId w:val="14"/>
        </w:numPr>
        <w:spacing w:before="240" w:after="0"/>
        <w:rPr>
          <w:rFonts w:eastAsia="Arial"/>
        </w:rPr>
      </w:pPr>
      <w:r>
        <w:rPr>
          <w:rFonts w:eastAsia="Aria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ListParagraph"/>
        <w:numPr>
          <w:ilvl w:val="0"/>
          <w:numId w:val="14"/>
        </w:numPr>
        <w:spacing w:before="240" w:after="0"/>
        <w:rPr>
          <w:rFonts w:eastAsia="Arial"/>
        </w:rPr>
      </w:pPr>
      <w:r>
        <w:rPr>
          <w:rFonts w:eastAsia="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ListParagraph"/>
        <w:numPr>
          <w:ilvl w:val="0"/>
          <w:numId w:val="14"/>
        </w:numPr>
        <w:spacing w:before="240" w:after="0"/>
        <w:rPr>
          <w:rFonts w:eastAsia="Arial"/>
        </w:rPr>
      </w:pPr>
      <w:r>
        <w:rPr>
          <w:rFonts w:eastAsia="Arial"/>
        </w:rPr>
        <w:t>Zgodnie z § 6 ust. 3 rozporządzenia poświadczenia zgodności cyfrowego odwzorowania z dokumentem w postaci papierowej, o którym mowa w § 6 ust. 2 rozporządzenia, dokonuje w przypadku:</w:t>
      </w:r>
    </w:p>
    <w:p>
      <w:pPr>
        <w:pStyle w:val="Listaabc"/>
        <w:numPr>
          <w:ilvl w:val="0"/>
          <w:numId w:val="43"/>
        </w:numPr>
        <w:rPr/>
      </w:pPr>
      <w:r>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Listaabc"/>
        <w:numPr>
          <w:ilvl w:val="0"/>
          <w:numId w:val="43"/>
        </w:numPr>
        <w:rPr/>
      </w:pPr>
      <w:r>
        <w:rPr/>
        <w:t>przedmiotowych środków dowodowych - odpowiednio Wykonawca lub Wykonawca wspólnie ubiegający się o udzielenie zamówienia;</w:t>
      </w:r>
    </w:p>
    <w:p>
      <w:pPr>
        <w:pStyle w:val="Listaabc"/>
        <w:numPr>
          <w:ilvl w:val="0"/>
          <w:numId w:val="43"/>
        </w:numPr>
        <w:rPr/>
      </w:pPr>
      <w:r>
        <w:rPr/>
        <w:t>innych dokumentów – odpowiednio Wykonawca lub Wykonawca wspólnie ubiegający się o udzielenie zamówienia, w zakresie dokumentów, które każdego z nich dotyczą.</w:t>
      </w:r>
    </w:p>
    <w:p>
      <w:pPr>
        <w:pStyle w:val="ListParagraph"/>
        <w:numPr>
          <w:ilvl w:val="0"/>
          <w:numId w:val="14"/>
        </w:numPr>
        <w:spacing w:before="240" w:after="0"/>
        <w:rPr>
          <w:rFonts w:eastAsia="Arial"/>
        </w:rPr>
      </w:pPr>
      <w:r>
        <w:rPr>
          <w:rFonts w:eastAsia="Arial"/>
        </w:rPr>
        <w:t>Poświadczenia zgodności cyfrowego odwzorowania z dokumentem w postaci papierowej, o którym mowa w § 6 ust. 2 rozporządzenia, może dokonać również notariusz.</w:t>
      </w:r>
    </w:p>
    <w:p>
      <w:pPr>
        <w:pStyle w:val="ListParagraph"/>
        <w:numPr>
          <w:ilvl w:val="0"/>
          <w:numId w:val="14"/>
        </w:numPr>
        <w:spacing w:before="240" w:after="0"/>
        <w:rPr>
          <w:rFonts w:eastAsia="Arial"/>
        </w:rPr>
      </w:pPr>
      <w:r>
        <w:rPr>
          <w:rFonts w:eastAsia="Aria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pPr>
        <w:pStyle w:val="ListParagraph"/>
        <w:numPr>
          <w:ilvl w:val="0"/>
          <w:numId w:val="14"/>
        </w:numPr>
        <w:spacing w:before="240" w:after="0"/>
        <w:rPr>
          <w:rFonts w:eastAsia="Arial"/>
        </w:rPr>
      </w:pPr>
      <w:r>
        <w:rPr>
          <w:rFonts w:eastAsia="Arial"/>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ListParagraph"/>
        <w:numPr>
          <w:ilvl w:val="0"/>
          <w:numId w:val="14"/>
        </w:numPr>
        <w:spacing w:before="240" w:after="0"/>
        <w:rPr>
          <w:rFonts w:eastAsia="Arial"/>
        </w:rPr>
      </w:pPr>
      <w:r>
        <w:rPr>
          <w:rFonts w:eastAsia="Arial"/>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ListParagraph"/>
        <w:numPr>
          <w:ilvl w:val="0"/>
          <w:numId w:val="14"/>
        </w:numPr>
        <w:spacing w:before="240" w:after="0"/>
        <w:rPr>
          <w:rFonts w:eastAsia="Arial"/>
        </w:rPr>
      </w:pPr>
      <w:r>
        <w:rPr>
          <w:rFonts w:eastAsia="Arial"/>
        </w:rPr>
        <w:t xml:space="preserve">Zgodnie z § 7 ust. 3 rozporządzenia poświadczenia zgodności cyfrowego odwzorowania z dokumentem w postaci papierowej, o którym mowa w pkt 2, dokonuje w przypadku: </w:t>
      </w:r>
    </w:p>
    <w:p>
      <w:pPr>
        <w:pStyle w:val="Listaabc"/>
        <w:numPr>
          <w:ilvl w:val="0"/>
          <w:numId w:val="44"/>
        </w:numPr>
        <w:rPr/>
      </w:pPr>
      <w:r>
        <w:rPr/>
        <w:t>podmiotowych środków dowodowych - odpowiednio Wykonawca, Wykonawca wspólnie ubiegający się o udzielenie zamówienia, podmiot udostępniający zasoby lub podwykonawca, w zakresie podmiotowych środków dowodowych, które każdego z nich dotyczą;</w:t>
      </w:r>
    </w:p>
    <w:p>
      <w:pPr>
        <w:pStyle w:val="Listaabc"/>
        <w:numPr>
          <w:ilvl w:val="0"/>
          <w:numId w:val="44"/>
        </w:numPr>
        <w:rPr/>
      </w:pPr>
      <w:r>
        <w:rPr/>
        <w:t xml:space="preserve">przedmiotowego środka dowodowego, oświadczenia, o którym mowa w art. 117 ust. 4 ustawy Pzp, lub zobowiązania podmiotu udostępniającego zasoby - odpowiednio Wykonawca lub Wykonawca wspólnie ubiegający się o udzielenie zamówienia; </w:t>
      </w:r>
    </w:p>
    <w:p>
      <w:pPr>
        <w:pStyle w:val="Listaabc"/>
        <w:numPr>
          <w:ilvl w:val="0"/>
          <w:numId w:val="44"/>
        </w:numPr>
        <w:rPr/>
      </w:pPr>
      <w:r>
        <w:rPr/>
        <w:t>pełnomocnictwa - mocodawca.</w:t>
      </w:r>
    </w:p>
    <w:p>
      <w:pPr>
        <w:pStyle w:val="ListParagraph"/>
        <w:numPr>
          <w:ilvl w:val="0"/>
          <w:numId w:val="14"/>
        </w:numPr>
        <w:spacing w:before="240" w:after="0"/>
        <w:rPr>
          <w:rFonts w:eastAsia="Arial"/>
        </w:rPr>
      </w:pPr>
      <w:r>
        <w:rPr>
          <w:rFonts w:eastAsia="Arial"/>
        </w:rPr>
        <w:t>Poświadczenia zgodności cyfrowego odwzorowania z dokumentem w postaci papierowej, o którym mowa w § 7 ust. 2 rozporządzenia, może dokonać również notariusz.</w:t>
      </w:r>
    </w:p>
    <w:p>
      <w:pPr>
        <w:pStyle w:val="ListParagraph"/>
        <w:numPr>
          <w:ilvl w:val="0"/>
          <w:numId w:val="14"/>
        </w:numPr>
        <w:spacing w:before="240" w:after="0"/>
        <w:rPr>
          <w:rFonts w:eastAsia="Arial"/>
        </w:rPr>
      </w:pPr>
      <w:r>
        <w:rPr>
          <w:rFonts w:eastAsia="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ListParagraph"/>
        <w:numPr>
          <w:ilvl w:val="0"/>
          <w:numId w:val="14"/>
        </w:numPr>
        <w:spacing w:before="240" w:after="0"/>
        <w:rPr>
          <w:rFonts w:eastAsia="Arial"/>
        </w:rPr>
      </w:pPr>
      <w:r>
        <w:rPr>
          <w:rFonts w:eastAsia="Arial"/>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pPr>
        <w:pStyle w:val="ListParagraph"/>
        <w:numPr>
          <w:ilvl w:val="0"/>
          <w:numId w:val="14"/>
        </w:numPr>
        <w:spacing w:before="240" w:after="0"/>
        <w:rPr>
          <w:rFonts w:eastAsia="Arial"/>
        </w:rPr>
      </w:pPr>
      <w:r>
        <w:rPr>
          <w:rFonts w:eastAsia="Arial"/>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pPr>
        <w:pStyle w:val="ListParagraph"/>
        <w:numPr>
          <w:ilvl w:val="0"/>
          <w:numId w:val="14"/>
        </w:numPr>
        <w:spacing w:before="240" w:after="0"/>
        <w:rPr>
          <w:rFonts w:eastAsia="Arial"/>
        </w:rPr>
      </w:pPr>
      <w:r>
        <w:rPr>
          <w:rFonts w:eastAsia="Arial"/>
        </w:rPr>
        <w:t>Zamawiający może żądać przedstawienia oryginału lub notarialnie poświadczonej kopii, wyłącznie wtedy, gdy złożona kopia jest nieczytelna lub budzi wątpliwości co do jej prawdziwości.</w:t>
      </w:r>
    </w:p>
    <w:p>
      <w:pPr>
        <w:pStyle w:val="ListParagraph"/>
        <w:numPr>
          <w:ilvl w:val="0"/>
          <w:numId w:val="14"/>
        </w:numPr>
        <w:spacing w:before="240" w:after="0"/>
        <w:rPr>
          <w:rFonts w:eastAsia="Arial"/>
        </w:rPr>
      </w:pPr>
      <w:r>
        <w:rPr>
          <w:rFonts w:eastAsia="Arial"/>
        </w:rPr>
        <w:t>Zgodnie z § 10 rozporządzenia dokumenty elektroniczne w postępowaniu muszą spełniać łącznie następujące wymagania:</w:t>
      </w:r>
    </w:p>
    <w:p>
      <w:pPr>
        <w:pStyle w:val="Listaabc"/>
        <w:numPr>
          <w:ilvl w:val="0"/>
          <w:numId w:val="45"/>
        </w:numPr>
        <w:rPr/>
      </w:pPr>
      <w:r>
        <w:rPr/>
        <w:t>muszą być utrwalone w sposób umożliwiający ich wielokrotne odczytanie, zapisanie i powielenie, a także przekazanie przy użyciu środków komunikacji elektronicznej lub na informatycznym nośniku danych;</w:t>
      </w:r>
    </w:p>
    <w:p>
      <w:pPr>
        <w:pStyle w:val="Listaabc"/>
        <w:numPr>
          <w:ilvl w:val="0"/>
          <w:numId w:val="45"/>
        </w:numPr>
        <w:rPr/>
      </w:pPr>
      <w:r>
        <w:rPr/>
        <w:t>muszą umożliwiać prezentację treści w postaci elektronicznej, w szczególności przez wyświetlenie tej treści na monitorze ekranowym;</w:t>
      </w:r>
    </w:p>
    <w:p>
      <w:pPr>
        <w:pStyle w:val="Listaabc"/>
        <w:numPr>
          <w:ilvl w:val="0"/>
          <w:numId w:val="45"/>
        </w:numPr>
        <w:rPr/>
      </w:pPr>
      <w:r>
        <w:rPr/>
        <w:t>muszą umożliwiać prezentację treści w postaci papierowej, w szczególności za pomocą wydruku;</w:t>
      </w:r>
    </w:p>
    <w:p>
      <w:pPr>
        <w:pStyle w:val="Listaabc"/>
        <w:numPr>
          <w:ilvl w:val="0"/>
          <w:numId w:val="45"/>
        </w:numPr>
        <w:rPr/>
      </w:pPr>
      <w:r>
        <w:rPr/>
        <w:t>muszą zawierać dane w układzie niepozostawiającym wątpliwości co do treści i kontekstu zapisanych informacji.</w:t>
      </w:r>
    </w:p>
    <w:p>
      <w:pPr>
        <w:pStyle w:val="Gwka"/>
        <w:numPr>
          <w:ilvl w:val="0"/>
          <w:numId w:val="3"/>
        </w:numPr>
        <w:rPr/>
      </w:pPr>
      <w:r>
        <w:rPr/>
        <w:t>Informacja o środkach komunikacji elektronicznej, przy użyciu których zamawiający będzie komunikował się z wykonawcami, oraz informacje o wymaganiach technicznych i organizacyjnych sporządzania, wysyłania i odbierania korespondencji elektronicznej</w:t>
      </w:r>
    </w:p>
    <w:p>
      <w:pPr>
        <w:pStyle w:val="ListParagraph"/>
        <w:numPr>
          <w:ilvl w:val="0"/>
          <w:numId w:val="15"/>
        </w:numPr>
        <w:spacing w:before="240" w:after="0"/>
        <w:rPr>
          <w:rFonts w:eastAsia="Arial"/>
        </w:rPr>
      </w:pPr>
      <w:r>
        <w:rPr>
          <w:rFonts w:eastAsia="Arial"/>
        </w:rPr>
        <w:t>Informacje ogólne:</w:t>
      </w:r>
    </w:p>
    <w:p>
      <w:pPr>
        <w:pStyle w:val="Normal"/>
        <w:spacing w:before="0" w:after="0"/>
        <w:rPr>
          <w:rFonts w:cs="Arial"/>
          <w:szCs w:val="24"/>
          <w:lang w:eastAsia="ja-JP"/>
        </w:rPr>
      </w:pPr>
      <w:r>
        <w:rPr>
          <w:rFonts w:cs="Arial"/>
          <w:szCs w:val="24"/>
          <w:lang w:eastAsia="ja-JP"/>
        </w:rPr>
        <w:t>W postępowaniu o udzielenie zamówienia komunikacja między Zamawiającym, a Wykonawcami odbywa się przy użyciu:</w:t>
      </w:r>
    </w:p>
    <w:p>
      <w:pPr>
        <w:pStyle w:val="ListParagraph"/>
        <w:numPr>
          <w:ilvl w:val="0"/>
          <w:numId w:val="27"/>
        </w:numPr>
        <w:suppressAutoHyphens w:val="false"/>
        <w:spacing w:before="0" w:after="0"/>
        <w:ind w:left="851" w:hanging="360"/>
        <w:contextualSpacing/>
        <w:rPr/>
      </w:pPr>
      <w:r>
        <w:rPr/>
        <w:t>Platformy e-Zamówienia, która jest dostępna pod adresem https://ezamowienia.gov.pl Korzystanie z Platformy e-Zamówienia jest bezpłatne,</w:t>
      </w:r>
    </w:p>
    <w:p>
      <w:pPr>
        <w:pStyle w:val="ListParagraph"/>
        <w:numPr>
          <w:ilvl w:val="0"/>
          <w:numId w:val="27"/>
        </w:numPr>
        <w:suppressAutoHyphens w:val="false"/>
        <w:spacing w:before="0" w:after="0"/>
        <w:ind w:left="851" w:hanging="360"/>
        <w:contextualSpacing/>
        <w:rPr/>
      </w:pPr>
      <w:r>
        <w:rPr/>
        <w:t xml:space="preserve">poczty elektronicznej na adres e-mail: </w:t>
      </w:r>
      <w:hyperlink r:id="rId7">
        <w:r>
          <w:rPr>
            <w:rStyle w:val="Czeinternetowe"/>
          </w:rPr>
          <w:t>sp12@sp12.piotrkow.pl</w:t>
        </w:r>
      </w:hyperlink>
      <w:r>
        <w:rPr/>
        <w:t xml:space="preserve"> (nie dotyczy składania ofert).</w:t>
      </w:r>
    </w:p>
    <w:p>
      <w:pPr>
        <w:pStyle w:val="ListParagraph"/>
        <w:numPr>
          <w:ilvl w:val="0"/>
          <w:numId w:val="46"/>
        </w:numPr>
        <w:suppressAutoHyphens w:val="false"/>
        <w:spacing w:before="0" w:after="0"/>
        <w:contextualSpacing/>
        <w:rPr/>
      </w:pPr>
      <w:r>
        <w:rPr/>
        <w:t>Wielkość jednej wiadomości nie może przekraczać 100 megabajtów.</w:t>
      </w:r>
    </w:p>
    <w:p>
      <w:pPr>
        <w:pStyle w:val="ListParagraph"/>
        <w:numPr>
          <w:ilvl w:val="0"/>
          <w:numId w:val="46"/>
        </w:numPr>
        <w:suppressAutoHyphens w:val="false"/>
        <w:spacing w:before="0" w:after="0"/>
        <w:contextualSpacing/>
        <w:rPr/>
      </w:pPr>
      <w:r>
        <w:rPr/>
        <w:t xml:space="preserve">Zamawiający zwraca się z prośbą o nie przesyłanie tego samego dokumentu za pośrednictwem obydwu dróg. Należy wybrać jedną z wyżej wymienionych. Zaleca się aby wszelka korespondencja (z wyłączeniem ofert) przekazywana była Zamawiającemu na adres poczty elektronicznej </w:t>
      </w:r>
      <w:hyperlink r:id="rId8">
        <w:r>
          <w:rPr>
            <w:rStyle w:val="Czeinternetowe"/>
          </w:rPr>
          <w:t>sp12@sp12.piotrkow.pl</w:t>
        </w:r>
      </w:hyperlink>
    </w:p>
    <w:p>
      <w:pPr>
        <w:pStyle w:val="ListParagraph"/>
        <w:numPr>
          <w:ilvl w:val="0"/>
          <w:numId w:val="46"/>
        </w:numPr>
        <w:suppressAutoHyphens w:val="false"/>
        <w:spacing w:before="0" w:after="0"/>
        <w:contextualSpacing/>
        <w:rPr/>
      </w:pPr>
      <w:r>
        <w:rPr/>
        <w:t>We wszelkiej korespondencji związanej z niniejszym postępowaniem Zamawiający i Wykonawcy posługują się numerem postępowania: SP12.3601.1.2023</w:t>
      </w:r>
    </w:p>
    <w:p>
      <w:pPr>
        <w:pStyle w:val="ListParagraph"/>
        <w:numPr>
          <w:ilvl w:val="0"/>
          <w:numId w:val="46"/>
        </w:numPr>
        <w:suppressAutoHyphens w:val="false"/>
        <w:spacing w:before="0" w:after="0"/>
        <w:contextualSpacing/>
        <w:rPr/>
      </w:pPr>
      <w:r>
        <w:rPr/>
        <w:t>Zamawiający wyznacza następującą osobę do kontaktu z Wykonawcami:</w:t>
      </w:r>
    </w:p>
    <w:p>
      <w:pPr>
        <w:pStyle w:val="ListParagraph"/>
        <w:suppressAutoHyphens w:val="false"/>
        <w:spacing w:before="0" w:after="0"/>
        <w:ind w:left="390" w:hanging="0"/>
        <w:contextualSpacing/>
        <w:rPr/>
      </w:pPr>
      <w:r>
        <w:rPr/>
        <w:t>Aneta Bińkowska.</w:t>
      </w:r>
    </w:p>
    <w:p>
      <w:pPr>
        <w:pStyle w:val="ListParagraph"/>
        <w:numPr>
          <w:ilvl w:val="0"/>
          <w:numId w:val="46"/>
        </w:numPr>
        <w:suppressAutoHyphens w:val="false"/>
        <w:spacing w:before="0" w:after="0"/>
        <w:contextualSpacing/>
        <w:rPr/>
      </w:pPr>
      <w:r>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pPr>
        <w:pStyle w:val="ListParagraph"/>
        <w:numPr>
          <w:ilvl w:val="0"/>
          <w:numId w:val="46"/>
        </w:numPr>
        <w:suppressAutoHyphens w:val="false"/>
        <w:spacing w:before="0" w:after="0"/>
        <w:contextualSpacing/>
        <w:rPr/>
      </w:pPr>
      <w:r>
        <w:rPr/>
        <w:t>Przeglądanie i pobieranie publicznej treści dokumentacji postępowania nie wymaga posiadania konta na Platformie e-Zamówienia ani logowania.</w:t>
      </w:r>
    </w:p>
    <w:p>
      <w:pPr>
        <w:pStyle w:val="ListParagraph"/>
        <w:numPr>
          <w:ilvl w:val="0"/>
          <w:numId w:val="46"/>
        </w:numPr>
        <w:suppressAutoHyphens w:val="false"/>
        <w:spacing w:before="0" w:after="0"/>
        <w:contextualSpacing/>
        <w:rPr/>
      </w:pPr>
      <w:r>
        <w:rPr/>
        <w:t>Możliwość korzystania w postępowaniu z „Formularzy do komunikacji” na Platformie e-Zamówienia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ListParagraph"/>
        <w:numPr>
          <w:ilvl w:val="0"/>
          <w:numId w:val="46"/>
        </w:numPr>
        <w:suppressAutoHyphens w:val="false"/>
        <w:spacing w:before="0" w:after="0"/>
        <w:contextualSpacing/>
        <w:rPr/>
      </w:pPr>
      <w:r>
        <w:rPr/>
        <w:t>Wszystkie wysłane i odebrane w postępowaniu przez wykonawcę wiadomości na Platformie e-Zamówienia, widoczne są po zalogowaniu w podglądzie postępowania w zakładce „Komunikacja”.</w:t>
      </w:r>
    </w:p>
    <w:p>
      <w:pPr>
        <w:pStyle w:val="ListParagraph"/>
        <w:numPr>
          <w:ilvl w:val="0"/>
          <w:numId w:val="46"/>
        </w:numPr>
        <w:suppressAutoHyphens w:val="false"/>
        <w:spacing w:before="0" w:after="0"/>
        <w:contextualSpacing/>
        <w:rPr/>
      </w:pPr>
      <w:r>
        <w:rPr/>
        <w:t>Minimalne wymagania techniczne dotyczące sprzętu używanego w celu korzystania z usług Platformy e-Zamówienia oraz informacje dotyczące specyfikacji połączenia określa Regulamin Platformy e-Zamówienia.</w:t>
      </w:r>
    </w:p>
    <w:p>
      <w:pPr>
        <w:pStyle w:val="ListParagraph"/>
        <w:numPr>
          <w:ilvl w:val="0"/>
          <w:numId w:val="46"/>
        </w:numPr>
        <w:suppressAutoHyphens w:val="false"/>
        <w:spacing w:before="0" w:after="0"/>
        <w:contextualSpacing/>
        <w:rPr/>
      </w:pPr>
      <w:r>
        <w:rPr/>
        <w:t xml:space="preserve">Maksymalny rozmiar plików przesyłanych za pośrednictwem „Formularzy do komunikacji” wynosi 150 MB (wielkość ta dotyczy plików przesyłanych jako załączniki do jednego formularza). </w:t>
      </w:r>
    </w:p>
    <w:p>
      <w:pPr>
        <w:pStyle w:val="ListParagraph"/>
        <w:numPr>
          <w:ilvl w:val="0"/>
          <w:numId w:val="46"/>
        </w:numPr>
        <w:suppressAutoHyphens w:val="false"/>
        <w:spacing w:before="0" w:after="0"/>
        <w:contextualSpacing/>
        <w:rPr/>
      </w:pPr>
      <w:r>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pPr>
        <w:pStyle w:val="ListParagraph"/>
        <w:numPr>
          <w:ilvl w:val="0"/>
          <w:numId w:val="46"/>
        </w:numPr>
        <w:suppressAutoHyphens w:val="false"/>
        <w:spacing w:before="0" w:after="0"/>
        <w:contextualSpacing/>
        <w:rPr/>
      </w:pPr>
      <w:r>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pStyle w:val="ListParagraph"/>
        <w:numPr>
          <w:ilvl w:val="0"/>
          <w:numId w:val="46"/>
        </w:numPr>
        <w:suppressAutoHyphens w:val="false"/>
        <w:spacing w:before="0" w:after="0"/>
        <w:contextualSpacing/>
        <w:rPr/>
      </w:pPr>
      <w:r>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2023 r. poz. 57), z zastrzeżeniem formatów, o których mowa w art. 66 ust. 1 ustawy Pzp, z uwzględnieniem rodzaju przekazywanych danych. Numer referencyjny nadany sprawie przez Zamawiającego: SP12.3601.1.2023 e-mail: </w:t>
      </w:r>
      <w:hyperlink r:id="rId9">
        <w:r>
          <w:rPr>
            <w:rStyle w:val="Czeinternetowe"/>
          </w:rPr>
          <w:t>sp12@sp12.piotrkow.pl</w:t>
        </w:r>
      </w:hyperlink>
      <w:r>
        <w:rPr/>
        <w:t xml:space="preserve"> . Informacje, oświadczenia lub dokumenty, inne niż określone w ust. 13 powyżej,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pStyle w:val="ListParagraph"/>
        <w:numPr>
          <w:ilvl w:val="0"/>
          <w:numId w:val="46"/>
        </w:numPr>
        <w:suppressAutoHyphens w:val="false"/>
        <w:spacing w:before="0" w:after="0"/>
        <w:contextualSpacing/>
        <w:rPr/>
      </w:pPr>
      <w:r>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t>
      </w:r>
    </w:p>
    <w:p>
      <w:pPr>
        <w:pStyle w:val="ListParagraph"/>
        <w:numPr>
          <w:ilvl w:val="0"/>
          <w:numId w:val="46"/>
        </w:numPr>
        <w:suppressAutoHyphens w:val="false"/>
        <w:spacing w:before="0" w:after="0"/>
        <w:contextualSpacing/>
        <w:rPr/>
      </w:pPr>
      <w:r>
        <w:rPr/>
        <w:t xml:space="preserve">Podmiotowe środki dowodowe, przedmiotowe środki dowodowe oraz inne dokumenty lub oświadczenia, sporządzone w języku obcym przekazuje się wraz z tłumaczeniem na język polski. </w:t>
      </w:r>
    </w:p>
    <w:p>
      <w:pPr>
        <w:pStyle w:val="ListParagraph"/>
        <w:numPr>
          <w:ilvl w:val="0"/>
          <w:numId w:val="46"/>
        </w:numPr>
        <w:suppressAutoHyphens w:val="false"/>
        <w:spacing w:before="0" w:after="0"/>
        <w:contextualSpacing/>
        <w:rPr/>
      </w:pPr>
      <w:r>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ListParagraph"/>
        <w:numPr>
          <w:ilvl w:val="0"/>
          <w:numId w:val="47"/>
        </w:numPr>
        <w:suppressAutoHyphens w:val="false"/>
        <w:spacing w:before="0" w:after="0"/>
        <w:contextualSpacing/>
        <w:rPr/>
      </w:pPr>
      <w:r>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ListParagraph"/>
        <w:numPr>
          <w:ilvl w:val="0"/>
          <w:numId w:val="47"/>
        </w:numPr>
        <w:suppressAutoHyphens w:val="false"/>
        <w:spacing w:before="0" w:after="0"/>
        <w:contextualSpacing/>
        <w:rPr/>
      </w:pPr>
      <w:r>
        <w:rPr/>
        <w:t xml:space="preserve">Poświadczenia zgodności cyfrowego odwzorowania z dokumentem w postaci papierowej, o którym mowa w pkt.1) powyżej, dokonuje w przypadku: </w:t>
      </w:r>
    </w:p>
    <w:p>
      <w:pPr>
        <w:pStyle w:val="ListParagraph"/>
        <w:numPr>
          <w:ilvl w:val="0"/>
          <w:numId w:val="48"/>
        </w:numPr>
        <w:suppressAutoHyphens w:val="false"/>
        <w:spacing w:before="0" w:after="0"/>
        <w:ind w:left="1276" w:hanging="360"/>
        <w:contextualSpacing/>
        <w:rPr/>
      </w:pPr>
      <w:r>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ListParagraph"/>
        <w:numPr>
          <w:ilvl w:val="0"/>
          <w:numId w:val="48"/>
        </w:numPr>
        <w:suppressAutoHyphens w:val="false"/>
        <w:spacing w:before="0" w:after="0"/>
        <w:ind w:left="1276" w:hanging="360"/>
        <w:contextualSpacing/>
        <w:rPr/>
      </w:pPr>
      <w:r>
        <w:rPr/>
        <w:t>przedmiotowych środków dowodowych – odpowiednio Wykonawca lub Wykonawca wspólnie ubiegający się o udzielenie zamówienia;</w:t>
      </w:r>
    </w:p>
    <w:p>
      <w:pPr>
        <w:pStyle w:val="ListParagraph"/>
        <w:numPr>
          <w:ilvl w:val="0"/>
          <w:numId w:val="48"/>
        </w:numPr>
        <w:suppressAutoHyphens w:val="false"/>
        <w:spacing w:before="0" w:after="0"/>
        <w:ind w:left="1276" w:hanging="360"/>
        <w:contextualSpacing/>
        <w:rPr/>
      </w:pPr>
      <w:r>
        <w:rPr/>
        <w:t xml:space="preserve">innych dokumentów – odpowiednio Wykonawca lub Wykonawca wspólnie ubiegający się o udzielenie zamówienia, w zakresie dokumentów, które każdego z nich dotyczą. </w:t>
      </w:r>
    </w:p>
    <w:p>
      <w:pPr>
        <w:pStyle w:val="ListParagraph"/>
        <w:numPr>
          <w:ilvl w:val="0"/>
          <w:numId w:val="47"/>
        </w:numPr>
        <w:suppressAutoHyphens w:val="false"/>
        <w:spacing w:before="0" w:after="0"/>
        <w:contextualSpacing/>
        <w:rPr/>
      </w:pPr>
      <w:r>
        <w:rPr/>
        <w:t>Poświadczenia zgodności cyfrowego odwzorowania z dokumentem w postaci papierowej, o którym mowa w pkt.1) powyżej, może dokonać również notariusz.</w:t>
      </w:r>
    </w:p>
    <w:p>
      <w:pPr>
        <w:pStyle w:val="ListParagraph"/>
        <w:numPr>
          <w:ilvl w:val="0"/>
          <w:numId w:val="47"/>
        </w:numPr>
        <w:suppressAutoHyphens w:val="false"/>
        <w:spacing w:before="0" w:after="0"/>
        <w:contextualSpacing/>
        <w:rPr/>
      </w:pPr>
      <w:r>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pPr>
        <w:pStyle w:val="ListParagraph"/>
        <w:numPr>
          <w:ilvl w:val="0"/>
          <w:numId w:val="49"/>
        </w:numPr>
        <w:suppressAutoHyphens w:val="false"/>
        <w:spacing w:before="0" w:after="0"/>
        <w:ind w:left="426" w:hanging="360"/>
        <w:contextualSpacing/>
        <w:rPr/>
      </w:pPr>
      <w:r>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ListParagraph"/>
        <w:numPr>
          <w:ilvl w:val="0"/>
          <w:numId w:val="50"/>
        </w:numPr>
        <w:suppressAutoHyphens w:val="false"/>
        <w:spacing w:before="0" w:after="0"/>
        <w:contextualSpacing/>
        <w:rPr/>
      </w:pPr>
      <w:r>
        <w:rPr/>
        <w:t xml:space="preserve">W przypadku, gdy podmiotowe środki dowodowe, w tym oświadczenie, o którym mowa w art. 117 ust. 4 ustawy, oraz zobowiązanie podmiotu udostępniającego zasoby, przedmiotowe środki dowodowe, niewystawione przez upoważnione </w:t>
      </w:r>
    </w:p>
    <w:p>
      <w:pPr>
        <w:pStyle w:val="ListParagraph"/>
        <w:suppressAutoHyphens w:val="false"/>
        <w:spacing w:before="0" w:after="0"/>
        <w:ind w:left="1418" w:hanging="0"/>
        <w:contextualSpacing/>
        <w:rPr/>
      </w:pPr>
      <w:r>
        <w:rPr/>
        <w:t xml:space="preserve">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ListParagraph"/>
        <w:numPr>
          <w:ilvl w:val="0"/>
          <w:numId w:val="50"/>
        </w:numPr>
        <w:suppressAutoHyphens w:val="false"/>
        <w:spacing w:before="0" w:after="0"/>
        <w:contextualSpacing/>
        <w:rPr/>
      </w:pPr>
      <w:r>
        <w:rPr/>
        <w:t>Poświadczenia zgodności cyfrowego odwzorowania z dokumentem w postaci papierowej, o którym mowa w pkt..1) powyżej, dokonuje w przypadku:</w:t>
      </w:r>
    </w:p>
    <w:p>
      <w:pPr>
        <w:pStyle w:val="ListParagraph"/>
        <w:numPr>
          <w:ilvl w:val="0"/>
          <w:numId w:val="51"/>
        </w:numPr>
        <w:suppressAutoHyphens w:val="false"/>
        <w:spacing w:before="0" w:after="0"/>
        <w:ind w:left="1418" w:hanging="360"/>
        <w:contextualSpacing/>
        <w:rPr/>
      </w:pPr>
      <w:r>
        <w:rPr/>
        <w:t>podmiotowych środków dowodowych – odpowiednio Wykonawca, Wykonawca wspólnie ubiegający się o udzielenie zamówienia, podmiot udostępniający zasoby lub podwykonawca, w zakresie podmiotowych środków dowodowych, które każdego z nich dotyczą;</w:t>
      </w:r>
    </w:p>
    <w:p>
      <w:pPr>
        <w:pStyle w:val="ListParagraph"/>
        <w:numPr>
          <w:ilvl w:val="0"/>
          <w:numId w:val="51"/>
        </w:numPr>
        <w:suppressAutoHyphens w:val="false"/>
        <w:spacing w:before="0" w:after="0"/>
        <w:ind w:left="1418" w:hanging="360"/>
        <w:contextualSpacing/>
        <w:rPr/>
      </w:pPr>
      <w:r>
        <w:rPr/>
        <w:t>przedmiotowego środka dowodowego, oświadczenia, o którym mowa w art. 117 ust. 4 ustawy, lub zobowiązania podmiotu udostępniającego zasoby – odpowiednio Wykonawca lub Wykonawca wspólnie ubiegający się o udzielenie zamówienia;</w:t>
      </w:r>
    </w:p>
    <w:p>
      <w:pPr>
        <w:pStyle w:val="ListParagraph"/>
        <w:numPr>
          <w:ilvl w:val="0"/>
          <w:numId w:val="51"/>
        </w:numPr>
        <w:suppressAutoHyphens w:val="false"/>
        <w:spacing w:before="0" w:after="0"/>
        <w:ind w:left="1418" w:hanging="360"/>
        <w:contextualSpacing/>
        <w:rPr/>
      </w:pPr>
      <w:r>
        <w:rPr/>
        <w:t xml:space="preserve">pełnomocnictwa – mocodawca. </w:t>
      </w:r>
    </w:p>
    <w:p>
      <w:pPr>
        <w:pStyle w:val="ListParagraph"/>
        <w:numPr>
          <w:ilvl w:val="0"/>
          <w:numId w:val="52"/>
        </w:numPr>
        <w:suppressAutoHyphens w:val="false"/>
        <w:spacing w:before="0" w:after="0"/>
        <w:contextualSpacing/>
        <w:rPr/>
      </w:pPr>
      <w:r>
        <w:rPr/>
        <w:t>Poświadczenia zgodności cyfrowego odwzorowania z dokumentem w postaci papierowej, o którym mowa powyżej, może dokonać również notariusz.</w:t>
      </w:r>
    </w:p>
    <w:p>
      <w:pPr>
        <w:pStyle w:val="ListParagraph"/>
        <w:numPr>
          <w:ilvl w:val="0"/>
          <w:numId w:val="53"/>
        </w:numPr>
        <w:suppressAutoHyphens w:val="false"/>
        <w:spacing w:before="0" w:after="0"/>
        <w:ind w:left="426" w:hanging="360"/>
        <w:contextualSpacing/>
        <w:rPr/>
      </w:pPr>
      <w:r>
        <w:rPr/>
        <w:t>Dokumenty elektroniczne w postępowaniu spełniają łącznie następujące wymagania:</w:t>
      </w:r>
    </w:p>
    <w:p>
      <w:pPr>
        <w:pStyle w:val="ListParagraph"/>
        <w:numPr>
          <w:ilvl w:val="0"/>
          <w:numId w:val="54"/>
        </w:numPr>
        <w:suppressAutoHyphens w:val="false"/>
        <w:spacing w:before="0" w:after="0"/>
        <w:contextualSpacing/>
        <w:rPr/>
      </w:pPr>
      <w:r>
        <w:rPr/>
        <w:t>są utrwalone w sposób umożliwiający ich wielokrotne odczytanie, zapisanie</w:t>
        <w:br/>
        <w:t xml:space="preserve">i powielenie, a także przekazanie przy użyciu środków komunikacji elektronicznej lub na informatycznym nośniku danych; </w:t>
      </w:r>
    </w:p>
    <w:p>
      <w:pPr>
        <w:pStyle w:val="ListParagraph"/>
        <w:numPr>
          <w:ilvl w:val="0"/>
          <w:numId w:val="54"/>
        </w:numPr>
        <w:suppressAutoHyphens w:val="false"/>
        <w:spacing w:before="0" w:after="0"/>
        <w:contextualSpacing/>
        <w:rPr/>
      </w:pPr>
      <w:r>
        <w:rPr/>
        <w:t>umożliwiają prezentację treści w postaci elektronicznej, w szczególności</w:t>
        <w:br/>
        <w:t xml:space="preserve">przez wyświetlenie tej treści na monitorze ekranowym; </w:t>
      </w:r>
    </w:p>
    <w:p>
      <w:pPr>
        <w:pStyle w:val="ListParagraph"/>
        <w:numPr>
          <w:ilvl w:val="0"/>
          <w:numId w:val="54"/>
        </w:numPr>
        <w:suppressAutoHyphens w:val="false"/>
        <w:spacing w:before="0" w:after="0"/>
        <w:contextualSpacing/>
        <w:rPr/>
      </w:pPr>
      <w:r>
        <w:rPr/>
        <w:t>umożliwiają prezentację treści w postaci papierowej, w szczególności</w:t>
        <w:br/>
        <w:t>za pomocą wydruku;</w:t>
      </w:r>
    </w:p>
    <w:p>
      <w:pPr>
        <w:pStyle w:val="ListParagraph"/>
        <w:numPr>
          <w:ilvl w:val="0"/>
          <w:numId w:val="54"/>
        </w:numPr>
        <w:suppressAutoHyphens w:val="false"/>
        <w:spacing w:before="0" w:after="0"/>
        <w:contextualSpacing/>
        <w:rPr/>
      </w:pPr>
      <w:r>
        <w:rPr/>
        <w:t>zawierają dane w układzie niepozostawiającym wątpliwości co do treści</w:t>
        <w:br/>
        <w:t xml:space="preserve"> i kontekstu zapisanych informacji.</w:t>
      </w:r>
    </w:p>
    <w:p>
      <w:pPr>
        <w:pStyle w:val="Gwka"/>
        <w:numPr>
          <w:ilvl w:val="0"/>
          <w:numId w:val="3"/>
        </w:numPr>
        <w:spacing w:before="240" w:after="0"/>
        <w:rPr>
          <w:rFonts w:cs="Arial"/>
          <w:szCs w:val="24"/>
        </w:rPr>
      </w:pPr>
      <w:r>
        <w:rPr/>
        <w:t xml:space="preserve">Projektowane postanowienia umowy w sprawie zamówienia publicznego, które zostaną wprowadzone do treści tej </w:t>
      </w:r>
      <w:r>
        <w:rPr>
          <w:rFonts w:eastAsia="Arial" w:cs="Arial"/>
          <w:bCs/>
          <w:szCs w:val="24"/>
        </w:rPr>
        <w:t>umowy</w:t>
      </w:r>
    </w:p>
    <w:p>
      <w:pPr>
        <w:pStyle w:val="Normal"/>
        <w:spacing w:before="0" w:after="0"/>
        <w:jc w:val="both"/>
        <w:rPr>
          <w:rFonts w:cs="Arial"/>
          <w:szCs w:val="24"/>
        </w:rPr>
      </w:pPr>
      <w:r>
        <w:rPr>
          <w:rFonts w:eastAsia="Arial" w:cs="Arial"/>
          <w:szCs w:val="24"/>
        </w:rPr>
        <w:t xml:space="preserve">Wzór umowy w sprawie zamówienia publicznego stanowi </w:t>
      </w:r>
      <w:r>
        <w:rPr>
          <w:rFonts w:eastAsia="Arial" w:cs="Arial"/>
          <w:bCs/>
          <w:szCs w:val="24"/>
        </w:rPr>
        <w:t>Załącznik nr 7 do SWZ.</w:t>
      </w:r>
    </w:p>
    <w:p>
      <w:pPr>
        <w:pStyle w:val="Gwka"/>
        <w:numPr>
          <w:ilvl w:val="0"/>
          <w:numId w:val="3"/>
        </w:numPr>
        <w:rPr/>
      </w:pPr>
      <w:r>
        <w:rPr/>
        <w:t>Wskazanie osób uprawnionych do komunikowania się</w:t>
        <w:br/>
        <w:t>z wykonawcami</w:t>
      </w:r>
    </w:p>
    <w:p>
      <w:pPr>
        <w:pStyle w:val="ListParagraph"/>
        <w:numPr>
          <w:ilvl w:val="0"/>
          <w:numId w:val="16"/>
        </w:numPr>
        <w:spacing w:before="240" w:after="0"/>
        <w:rPr>
          <w:rFonts w:eastAsia="Arial"/>
        </w:rPr>
      </w:pPr>
      <w:r>
        <w:rPr>
          <w:rFonts w:eastAsia="Arial"/>
        </w:rPr>
        <w:t>Osobą uprawnioną do porozumiewania się z Wykonawcami jest:</w:t>
      </w:r>
    </w:p>
    <w:p>
      <w:pPr>
        <w:pStyle w:val="Normal"/>
        <w:spacing w:before="0" w:after="0"/>
        <w:rPr>
          <w:rFonts w:cs="Arial"/>
          <w:szCs w:val="24"/>
        </w:rPr>
      </w:pPr>
      <w:r>
        <w:rPr>
          <w:rFonts w:eastAsia="Arial" w:cs="Arial"/>
          <w:szCs w:val="24"/>
        </w:rPr>
        <w:t xml:space="preserve">Aneta Bińkowska e-mail: </w:t>
      </w:r>
      <w:r>
        <w:rPr>
          <w:rFonts w:eastAsia="Arial" w:cs="Arial"/>
          <w:color w:val="0000FF"/>
          <w:szCs w:val="24"/>
          <w:u w:val="single"/>
        </w:rPr>
        <w:t>sp12@sp12.piotrkow.pl</w:t>
      </w:r>
    </w:p>
    <w:p>
      <w:pPr>
        <w:pStyle w:val="ListParagraph"/>
        <w:numPr>
          <w:ilvl w:val="0"/>
          <w:numId w:val="16"/>
        </w:numPr>
        <w:spacing w:before="240" w:after="0"/>
        <w:rPr>
          <w:rFonts w:eastAsia="Arial"/>
        </w:rPr>
      </w:pPr>
      <w:r>
        <w:rPr>
          <w:rFonts w:eastAsia="Arial"/>
        </w:rPr>
        <w:t>Zgodnie z art. 20 ust. 1 ustawy Pzp postępowanie o udzielenie zamówienia, z zastrzeżeniem wyjątków przewidzianych w ustawie Pzp, prowadzi się pisemnie.</w:t>
      </w:r>
    </w:p>
    <w:p>
      <w:pPr>
        <w:pStyle w:val="ListParagraph"/>
        <w:numPr>
          <w:ilvl w:val="0"/>
          <w:numId w:val="16"/>
        </w:numPr>
        <w:spacing w:before="240" w:after="0"/>
        <w:rPr>
          <w:rFonts w:eastAsia="Arial"/>
        </w:rPr>
      </w:pPr>
      <w:r>
        <w:rPr>
          <w:rFonts w:eastAsia="Arial"/>
        </w:rPr>
        <w:t>Komunikacja, w tym składanie ofert, wymiana informacji oraz przekazywanie dokumentów lub oświadczeń między Zamawiającym a Wykonawcą, z uwzględnieniem wyjątków określonych w ustawie Pzp, odbywa się przy użyciu środków komunikacji elektronicznej.</w:t>
      </w:r>
    </w:p>
    <w:p>
      <w:pPr>
        <w:pStyle w:val="ListParagraph"/>
        <w:numPr>
          <w:ilvl w:val="0"/>
          <w:numId w:val="16"/>
        </w:numPr>
        <w:spacing w:before="240" w:after="0"/>
        <w:rPr>
          <w:rFonts w:eastAsia="Arial"/>
        </w:rPr>
      </w:pPr>
      <w:r>
        <w:rPr>
          <w:rFonts w:eastAsia="Arial"/>
        </w:rPr>
        <w:t>Komunikacja ustna dopuszczalna jest w odniesieniu do informacji, które nie są istotne, w szczególności nie dotyczą ogłoszenia o zamówieniu lub SWZ, a także ofert.</w:t>
      </w:r>
    </w:p>
    <w:p>
      <w:pPr>
        <w:pStyle w:val="Gwka"/>
        <w:numPr>
          <w:ilvl w:val="0"/>
          <w:numId w:val="3"/>
        </w:numPr>
        <w:rPr/>
      </w:pPr>
      <w:bookmarkStart w:id="0" w:name="_Toc315255747"/>
      <w:r>
        <w:rPr/>
        <w:t>Wymagania dotyczące wadium</w:t>
      </w:r>
      <w:bookmarkEnd w:id="0"/>
    </w:p>
    <w:p>
      <w:pPr>
        <w:pStyle w:val="Default"/>
        <w:keepNext w:val="true"/>
        <w:keepLines/>
        <w:spacing w:before="0" w:after="120"/>
        <w:rPr>
          <w:color w:val="auto"/>
          <w:kern w:val="2"/>
        </w:rPr>
      </w:pPr>
      <w:r>
        <w:rPr>
          <w:color w:val="auto"/>
          <w:kern w:val="2"/>
        </w:rPr>
        <w:t>Zamawiający nie żąda od Wykonawcy wniesienia wadium.</w:t>
      </w:r>
    </w:p>
    <w:p>
      <w:pPr>
        <w:pStyle w:val="Gwka"/>
        <w:numPr>
          <w:ilvl w:val="0"/>
          <w:numId w:val="3"/>
        </w:numPr>
        <w:rPr/>
      </w:pPr>
      <w:r>
        <w:rPr/>
        <w:t>Termin związania ofertą</w:t>
      </w:r>
    </w:p>
    <w:p>
      <w:pPr>
        <w:pStyle w:val="ListParagraph"/>
        <w:numPr>
          <w:ilvl w:val="0"/>
          <w:numId w:val="17"/>
        </w:numPr>
        <w:spacing w:before="240" w:after="0"/>
        <w:rPr>
          <w:rFonts w:eastAsia="Arial"/>
        </w:rPr>
      </w:pPr>
      <w:r>
        <w:rPr>
          <w:rFonts w:eastAsia="Arial"/>
        </w:rPr>
        <w:t>Wykonawca pozostaje związany z ofertą przez okres 30 dni tj. do dnia 28.02.2023 r.</w:t>
      </w:r>
    </w:p>
    <w:p>
      <w:pPr>
        <w:pStyle w:val="ListParagraph"/>
        <w:numPr>
          <w:ilvl w:val="0"/>
          <w:numId w:val="17"/>
        </w:numPr>
        <w:spacing w:before="240" w:after="0"/>
        <w:rPr>
          <w:rFonts w:eastAsia="Arial"/>
        </w:rPr>
      </w:pPr>
      <w:r>
        <w:rPr>
          <w:rFonts w:eastAsia="Arial"/>
        </w:rPr>
        <w:t xml:space="preserve">Bieg terminu związania ofertą rozpoczyna się wraz z upływem terminu składania ofert. </w:t>
      </w:r>
    </w:p>
    <w:p>
      <w:pPr>
        <w:pStyle w:val="ListParagraph"/>
        <w:numPr>
          <w:ilvl w:val="0"/>
          <w:numId w:val="17"/>
        </w:numPr>
        <w:spacing w:before="240" w:after="0"/>
        <w:rPr>
          <w:rFonts w:eastAsia="Arial"/>
        </w:rPr>
      </w:pPr>
      <w:r>
        <w:rPr>
          <w:rFonts w:eastAsia="Arial"/>
        </w:rPr>
        <w:t>W przypadku gdy wybór najkorzystniejszej oferty nie nastąpi przed upływem terminu związania ofertą, o którym mowa w Rozdz. XX pkt 1 SWZ, Zamawiający przed upływem terminu związania ofertą, zwróci się jednokrotnie do Wykonawców o wyrażenie zgody na przedłużenie tego terminu o wskazywany przez niego okres, nie dłuższy niż 30 dni.</w:t>
      </w:r>
    </w:p>
    <w:p>
      <w:pPr>
        <w:pStyle w:val="ListParagraph"/>
        <w:numPr>
          <w:ilvl w:val="0"/>
          <w:numId w:val="17"/>
        </w:numPr>
        <w:spacing w:before="240" w:after="0"/>
        <w:rPr>
          <w:rFonts w:eastAsia="Arial"/>
        </w:rPr>
      </w:pPr>
      <w:r>
        <w:rPr>
          <w:rFonts w:eastAsia="Arial"/>
        </w:rPr>
        <w:t>Przedłużenie terminu związania ofertą, o którym mowa w Rozdz. XX pkt 3 SWZ, wymaga złożenia przez Wykonawcę pisemnego oświadczenia o wyrażeniu zgody na przedłużenie terminu związania ofertą.</w:t>
      </w:r>
    </w:p>
    <w:p>
      <w:pPr>
        <w:pStyle w:val="ListParagraph"/>
        <w:numPr>
          <w:ilvl w:val="0"/>
          <w:numId w:val="17"/>
        </w:numPr>
        <w:spacing w:before="240" w:after="0"/>
        <w:rPr>
          <w:szCs w:val="22"/>
        </w:rPr>
      </w:pPr>
      <w:r>
        <w:rPr>
          <w:rFonts w:eastAsia="Arial"/>
        </w:rPr>
        <w:t>W przypadku, gdy Zamawiający żąda wniesienia wadium, przedłużenie terminu związania ofertą, o którym mowa w Rozdz. XX pkt 3 SWZ, następuje wraz z przedłużeniem okresu ważności wadium albo, jeżeli nie jest to możliwe, z wniesieniem nowego wadium na przedłużony okres związania ofertą.</w:t>
      </w:r>
    </w:p>
    <w:p>
      <w:pPr>
        <w:pStyle w:val="Gwka"/>
        <w:numPr>
          <w:ilvl w:val="0"/>
          <w:numId w:val="3"/>
        </w:numPr>
        <w:rPr/>
      </w:pPr>
      <w:r>
        <w:rPr/>
        <w:t>Opis sposobu przygotowywania oferty</w:t>
      </w:r>
    </w:p>
    <w:p>
      <w:pPr>
        <w:pStyle w:val="ListParagraph"/>
        <w:numPr>
          <w:ilvl w:val="0"/>
          <w:numId w:val="30"/>
        </w:numPr>
        <w:rPr/>
      </w:pPr>
      <w:r>
        <w:rPr/>
        <w:t>Każdy Wykonawca może złożyć tylko jedną ofertę. Wykonawca przygotowuje i przedstawia ofertę zgodnie z opisem określonym w SWZ. Treść złożonej oferty musi odpowiadać treści SWZ. Oferta oraz pozostałe dokumenty, dla których Zamawiający określił wzory w formie załączników do SWZ, winny być sporządzone zgodnie z tymi wzorami, co do treści oraz opisu kolumn i wierszy. Zamawiający zaleca wykorzystanie formularzy dołączonych do SWZ. W formularzu oferty (zał. nr 1 do SWZ) Wykonawca zobowiązany jest podać adres poczty elektronicznej na który Zamawiający będzie mógł kierować korespondencję związaną z postępowaniem.</w:t>
      </w:r>
    </w:p>
    <w:p>
      <w:pPr>
        <w:pStyle w:val="ListParagraph"/>
        <w:numPr>
          <w:ilvl w:val="0"/>
          <w:numId w:val="30"/>
        </w:numPr>
        <w:rPr/>
      </w:pPr>
      <w:r>
        <w:rPr/>
        <w:t>Do przygotowania oferty konieczne jest posiadanie przez osobę upoważnioną do reprezentowania Wykonawcy kwalifikowanego podpisu elektronicznego, podpisu osobistego lub podpisu zaufanego.</w:t>
      </w:r>
    </w:p>
    <w:p>
      <w:pPr>
        <w:pStyle w:val="ListParagraph"/>
        <w:numPr>
          <w:ilvl w:val="0"/>
          <w:numId w:val="30"/>
        </w:numPr>
        <w:rPr/>
      </w:pPr>
      <w:r>
        <w:rPr/>
        <w:t>Ofertę należy złożyć pod rygorem nieważności w formie elektronicznej (w postaci elektronicznej opatrzonej kwalifikowanym podpisem elektronicznym) lub w postaci elektronicznej opatrzonej podpisem zaufanym lub podpisem osobistym, w języku polskim.</w:t>
      </w:r>
    </w:p>
    <w:p>
      <w:pPr>
        <w:pStyle w:val="ListParagraph"/>
        <w:numPr>
          <w:ilvl w:val="0"/>
          <w:numId w:val="30"/>
        </w:numPr>
        <w:rPr/>
      </w:pPr>
      <w:r>
        <w:rPr/>
        <w:t>Ofertę należy złożyć za pośrednictwem Platformy e-Zamówienia.</w:t>
      </w:r>
    </w:p>
    <w:p>
      <w:pPr>
        <w:pStyle w:val="ListParagraph"/>
        <w:numPr>
          <w:ilvl w:val="0"/>
          <w:numId w:val="30"/>
        </w:numPr>
        <w:rPr/>
      </w:pPr>
      <w:r>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pPr>
        <w:pStyle w:val="ListParagraph"/>
        <w:numPr>
          <w:ilvl w:val="0"/>
          <w:numId w:val="30"/>
        </w:numPr>
        <w:rPr/>
      </w:pPr>
      <w:r>
        <w:rPr/>
        <w:t xml:space="preserve">Zamawiający nie udostępnia interaktywnego formularza ofertowego na Platformie. Ofertę należy złożyć na wzorze formularza oferty, stanowiącym załącznik nr 1 do SWZ. Numer referencyjny nadany sprawie przez Zamawiającego: SP12.3601.1.2023 e-mail: </w:t>
      </w:r>
      <w:hyperlink r:id="rId10">
        <w:r>
          <w:rPr>
            <w:rStyle w:val="Czeinternetowe"/>
          </w:rPr>
          <w:t>sp12@sp12.piotrkow.pl</w:t>
        </w:r>
      </w:hyperlink>
      <w:r>
        <w:rPr/>
        <w:t xml:space="preserve"> .</w:t>
      </w:r>
    </w:p>
    <w:p>
      <w:pPr>
        <w:pStyle w:val="ListParagraph"/>
        <w:numPr>
          <w:ilvl w:val="0"/>
          <w:numId w:val="30"/>
        </w:numPr>
        <w:rPr/>
      </w:pPr>
      <w:r>
        <w:rPr/>
        <w:t>Wykonawca dodaje uprzednio wypełniony i podpisany formularz oferty w pierwszym polu („Wypełniony formularz oferty”). W kolejnym polu („Załączniki i inne dokumenty przedstawione w ofercie przez Wykonawcę”), Wykonawca dodaje pozostałe pliki stanowiące ofertę lub składane wraz z ofertą.</w:t>
      </w:r>
    </w:p>
    <w:p>
      <w:pPr>
        <w:pStyle w:val="ListParagraph"/>
        <w:numPr>
          <w:ilvl w:val="0"/>
          <w:numId w:val="30"/>
        </w:numPr>
        <w:rPr/>
      </w:pPr>
      <w:r>
        <w:rPr/>
        <w:t xml:space="preserve">Formularz ofertowy podpisuje się kwalifikowanym podpisem elektronicznym, podpisem zaufanym lub podpisem osobistym. Rekomendowanym wariantem podpisu jest typ wewnętrzny (otaczający). Podpis formularza ofertowego wariantem podpisu w typie zewnętrznym również jest możliwy,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opatrzone podpisem typu zewnętrznego lub wewnętrznego (otaczającego). W polu „Załączniki i inne dokumenty przedstawione w ofercie przez Wykonawcę” dodaje się uprzednio podpisane dokumenty wraz z wygenerowanym plikiem podpisu (typ zewnętrzny) lub dokument z wszytym podpisem (typ wewnętrzny/otaczający). W przypadku przekazywania dokumentu elektronicznego w formacie poddającym dane kompresji (np. archiwum zip),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pPr>
        <w:pStyle w:val="ListParagraph"/>
        <w:numPr>
          <w:ilvl w:val="0"/>
          <w:numId w:val="30"/>
        </w:numPr>
        <w:rPr/>
      </w:pPr>
      <w:r>
        <w:rPr/>
        <w:t>Dodatkowe informacje dotyczące składania oferty w postaci elektronicznej:</w:t>
      </w:r>
    </w:p>
    <w:p>
      <w:pPr>
        <w:pStyle w:val="ListParagraph"/>
        <w:numPr>
          <w:ilvl w:val="0"/>
          <w:numId w:val="31"/>
        </w:numPr>
        <w:ind w:left="1418" w:hanging="360"/>
        <w:rPr>
          <w:lang w:val="en-US"/>
        </w:rPr>
      </w:pPr>
      <w:r>
        <w:rPr>
          <w:lang w:val="en-US"/>
        </w:rPr>
        <w:t xml:space="preserve">Zalecane formaty danych: </w:t>
      </w:r>
      <w:r>
        <w:rPr>
          <w:rFonts w:eastAsia="Symbol" w:cs="Symbol" w:ascii="Symbol" w:hAnsi="Symbol"/>
        </w:rPr>
        <w:t></w:t>
      </w:r>
      <w:r>
        <w:rPr>
          <w:lang w:val="en-US"/>
        </w:rPr>
        <w:t xml:space="preserve"> .doc (Microsoft Office Word) lub </w:t>
      </w:r>
      <w:r>
        <w:rPr>
          <w:rFonts w:eastAsia="Symbol" w:cs="Symbol" w:ascii="Symbol" w:hAnsi="Symbol"/>
        </w:rPr>
        <w:t></w:t>
      </w:r>
      <w:r>
        <w:rPr>
          <w:lang w:val="en-US"/>
        </w:rPr>
        <w:t xml:space="preserve"> .xls ,(Microsoft Office Excel) lub </w:t>
      </w:r>
      <w:r>
        <w:rPr>
          <w:rFonts w:eastAsia="Symbol" w:cs="Symbol" w:ascii="Symbol" w:hAnsi="Symbol"/>
        </w:rPr>
        <w:t></w:t>
      </w:r>
      <w:r>
        <w:rPr>
          <w:lang w:val="en-US"/>
        </w:rPr>
        <w:t xml:space="preserve"> .docx, .xlsx (Microsoft Word Open XML oraz Microsoft Excel Open XML) lub </w:t>
      </w:r>
      <w:r>
        <w:rPr>
          <w:rFonts w:eastAsia="Symbol" w:cs="Symbol" w:ascii="Symbol" w:hAnsi="Symbol"/>
        </w:rPr>
        <w:t></w:t>
      </w:r>
      <w:r>
        <w:rPr>
          <w:lang w:val="en-US"/>
        </w:rPr>
        <w:t xml:space="preserve"> .pdf (Portable Document Format) </w:t>
      </w:r>
    </w:p>
    <w:p>
      <w:pPr>
        <w:pStyle w:val="ListParagraph"/>
        <w:numPr>
          <w:ilvl w:val="0"/>
          <w:numId w:val="31"/>
        </w:numPr>
        <w:ind w:left="1418" w:hanging="360"/>
        <w:rPr/>
      </w:pPr>
      <w:r>
        <w:rPr/>
        <w:t xml:space="preserve">W przypadku sporządzania ofert, oświadczeń przy pomocy pakietu Microsoft Office (np. Word, Excel) Zamawiający nie dopuszcza możliwości złożenia podpisu kwalifikowanego przy pomocy wbudowanego narzędzia w tym pakiecie w związku z brakiem możliwości weryfikacji podpisu kwalifikowanego. W związku z powyższym Zamawiający zaleca złożenie podpisu kwalifikowanego przy pomocy zewnętrznego oprogramowania dołączanego do podpisu kwalifikowanego posiadanego przez Wykonawcę. </w:t>
      </w:r>
    </w:p>
    <w:p>
      <w:pPr>
        <w:pStyle w:val="ListParagraph"/>
        <w:numPr>
          <w:ilvl w:val="0"/>
          <w:numId w:val="31"/>
        </w:numPr>
        <w:ind w:left="1418" w:hanging="360"/>
        <w:rPr/>
      </w:pPr>
      <w:r>
        <w:rPr/>
        <w:t xml:space="preserve">Dokumenty w formacie .pdf zaleca się podpisywać formatem danych o rozszerzeniu PadES </w:t>
      </w:r>
    </w:p>
    <w:p>
      <w:pPr>
        <w:pStyle w:val="ListParagraph"/>
        <w:numPr>
          <w:ilvl w:val="0"/>
          <w:numId w:val="31"/>
        </w:numPr>
        <w:ind w:left="1418" w:hanging="360"/>
        <w:rPr/>
      </w:pPr>
      <w:r>
        <w:rPr/>
        <w:t>Dokumenty inne niż w formacie .pdf należy podpisywać formatem danych o rozszerzeniu XadES. Zamawiający zaleca zastosowanie podpisu zewnętrznego, w tym wypadku Wykonawca załącza plik z podpisem oraz plik, który został podpisany. 10.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ListParagraph"/>
        <w:numPr>
          <w:ilvl w:val="0"/>
          <w:numId w:val="32"/>
        </w:numPr>
        <w:rPr/>
      </w:pPr>
      <w:r>
        <w:rPr/>
        <w:t>Oferta może być złożona tylko do upływu terminu składania ofert.</w:t>
      </w:r>
    </w:p>
    <w:p>
      <w:pPr>
        <w:pStyle w:val="ListParagraph"/>
        <w:numPr>
          <w:ilvl w:val="0"/>
          <w:numId w:val="32"/>
        </w:numPr>
        <w:rPr/>
      </w:pPr>
      <w:r>
        <w:rPr/>
        <w:t>Maksymalny łączny rozmiar plików stanowiących ofertę lub składanych wraz z ofertą to 250 MB.</w:t>
      </w:r>
    </w:p>
    <w:p>
      <w:pPr>
        <w:pStyle w:val="ListParagraph"/>
        <w:numPr>
          <w:ilvl w:val="0"/>
          <w:numId w:val="32"/>
        </w:numPr>
        <w:rPr/>
      </w:pPr>
      <w:r>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ListParagraph"/>
        <w:numPr>
          <w:ilvl w:val="0"/>
          <w:numId w:val="32"/>
        </w:numPr>
        <w:rPr/>
      </w:pPr>
      <w:r>
        <w:rPr/>
        <w:t>Zamawiający nie ujawni informacji stanowiących tajemnicę przedsiębiorstwa w rozumieniu przepisów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ustawy Pzp.</w:t>
      </w:r>
    </w:p>
    <w:p>
      <w:pPr>
        <w:pStyle w:val="ListParagraph"/>
        <w:numPr>
          <w:ilvl w:val="0"/>
          <w:numId w:val="32"/>
        </w:numPr>
        <w:rPr/>
      </w:pPr>
      <w:r>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o czym Zamawiający poinformuje Wykonawcę.</w:t>
      </w:r>
    </w:p>
    <w:p>
      <w:pPr>
        <w:pStyle w:val="ListParagraph"/>
        <w:numPr>
          <w:ilvl w:val="0"/>
          <w:numId w:val="32"/>
        </w:numPr>
        <w:rPr/>
      </w:pPr>
      <w:r>
        <w:rPr/>
        <w:t>Oferta (oraz załączniki do niej) musi być podpisana przez Wykonawcę zgodnie z zasadami reprezentacji określonymi w dokumencie rejestrowym Wykonawcy, lub przez osobę upoważnioną do składania oświadczeń woli w jego imieniu, a w przypadku Wykonawców ubiegających się wspólnie o udzielenie zamówienia przez ustanowionego pełnomocnika.</w:t>
      </w:r>
    </w:p>
    <w:p>
      <w:pPr>
        <w:pStyle w:val="ListParagraph"/>
        <w:numPr>
          <w:ilvl w:val="0"/>
          <w:numId w:val="32"/>
        </w:numPr>
        <w:rPr/>
      </w:pPr>
      <w:r>
        <w:rPr/>
        <w:t>Zamawiający nie dopuszcza możliwości wprowadzenia w ofercie lub w jej załącznikach żadnych zmian lub modyfikacji, które zmieniłyby treść dokumentów czy tez warunków wynikających z SWZ. Zmiany do SWZ może wprowadzić wyłącznie Zamawiający.</w:t>
      </w:r>
    </w:p>
    <w:p>
      <w:pPr>
        <w:pStyle w:val="ListParagraph"/>
        <w:numPr>
          <w:ilvl w:val="0"/>
          <w:numId w:val="32"/>
        </w:numPr>
        <w:rPr/>
      </w:pPr>
      <w:r>
        <w:rPr/>
        <w:t>Dla potrzeb udowodnienia ważności oferty składanej przez Wykonawcę będącego:</w:t>
      </w:r>
    </w:p>
    <w:p>
      <w:pPr>
        <w:pStyle w:val="ListParagraph"/>
        <w:numPr>
          <w:ilvl w:val="1"/>
          <w:numId w:val="31"/>
        </w:numPr>
        <w:rPr/>
      </w:pPr>
      <w:r>
        <w:rPr/>
        <w:t>osobą fizyczną prowadzącą działalność gospodarczą lub</w:t>
      </w:r>
    </w:p>
    <w:p>
      <w:pPr>
        <w:pStyle w:val="ListParagraph"/>
        <w:numPr>
          <w:ilvl w:val="1"/>
          <w:numId w:val="31"/>
        </w:numPr>
        <w:rPr/>
      </w:pPr>
      <w:r>
        <w:rPr/>
        <w:t xml:space="preserve">osobą fizyczną nieprowadzącą działalności gospodarczej, w imieniu, której ofertę podpisuje pełnomocnik, Wykonawca ten winien załączyć do oferty pełnomocnictwo. </w:t>
      </w:r>
    </w:p>
    <w:p>
      <w:pPr>
        <w:pStyle w:val="ListParagraph"/>
        <w:numPr>
          <w:ilvl w:val="0"/>
          <w:numId w:val="33"/>
        </w:numPr>
        <w:rPr/>
      </w:pPr>
      <w:r>
        <w:rPr/>
        <w:t>Pełnomocnictwo (jeżeli dotyczy) ustanowione do reprezentowania Wykonawcy/ów ubiegającego/cych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pPr>
        <w:pStyle w:val="ListParagraph"/>
        <w:numPr>
          <w:ilvl w:val="0"/>
          <w:numId w:val="33"/>
        </w:numPr>
        <w:rPr>
          <w:rFonts w:eastAsia="Arial"/>
        </w:rPr>
      </w:pPr>
      <w:r>
        <w:rPr/>
        <w:t>Spis wszystkich załączonych dokumentów (spis treści) – zalecane, nie wymagane.</w:t>
      </w:r>
    </w:p>
    <w:p>
      <w:pPr>
        <w:pStyle w:val="ListParagraph"/>
        <w:numPr>
          <w:ilvl w:val="0"/>
          <w:numId w:val="33"/>
        </w:numPr>
        <w:spacing w:before="240" w:after="0"/>
        <w:rPr>
          <w:rFonts w:eastAsia="Arial"/>
        </w:rPr>
      </w:pPr>
      <w:r>
        <w:rPr>
          <w:rFonts w:eastAsia="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pPr>
        <w:pStyle w:val="ListParagraph"/>
        <w:numPr>
          <w:ilvl w:val="0"/>
          <w:numId w:val="33"/>
        </w:numPr>
        <w:spacing w:before="240" w:after="0"/>
        <w:rPr>
          <w:rFonts w:eastAsia="Arial"/>
        </w:rPr>
      </w:pPr>
      <w:r>
        <w:rPr>
          <w:rFonts w:eastAsia="Arial"/>
        </w:rP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pPr>
        <w:pStyle w:val="ListParagraph"/>
        <w:numPr>
          <w:ilvl w:val="0"/>
          <w:numId w:val="33"/>
        </w:numPr>
        <w:spacing w:before="240" w:after="0"/>
        <w:rPr>
          <w:rFonts w:eastAsia="Arial"/>
        </w:rPr>
      </w:pPr>
      <w:r>
        <w:rPr>
          <w:rFonts w:eastAsia="Aria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pPr>
        <w:pStyle w:val="ListParagraph"/>
        <w:numPr>
          <w:ilvl w:val="0"/>
          <w:numId w:val="33"/>
        </w:numPr>
        <w:spacing w:before="240" w:after="0"/>
        <w:rPr>
          <w:rFonts w:eastAsia="Arial"/>
        </w:rPr>
      </w:pPr>
      <w:r>
        <w:rPr>
          <w:rFonts w:eastAsia="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ListParagraph"/>
        <w:numPr>
          <w:ilvl w:val="0"/>
          <w:numId w:val="33"/>
        </w:numPr>
        <w:spacing w:before="240" w:after="0"/>
        <w:rPr>
          <w:rFonts w:eastAsia="Arial"/>
        </w:rPr>
      </w:pPr>
      <w:r>
        <w:rPr>
          <w:rFonts w:eastAsia="Arial"/>
        </w:rPr>
        <w:t>Poświadczenie za zgodność z oryginałem elektronicznej kopii dokumentu lub oświadczenia następuje przy użyciu kwalifikowanego podpisu elektronicznego.</w:t>
      </w:r>
    </w:p>
    <w:p>
      <w:pPr>
        <w:pStyle w:val="ListParagraph"/>
        <w:numPr>
          <w:ilvl w:val="0"/>
          <w:numId w:val="33"/>
        </w:numPr>
        <w:spacing w:before="240" w:after="0"/>
        <w:rPr>
          <w:rFonts w:eastAsia="Arial"/>
        </w:rPr>
      </w:pPr>
      <w:r>
        <w:rPr>
          <w:rFonts w:eastAsia="Arial"/>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pPr>
        <w:pStyle w:val="ListParagraph"/>
        <w:numPr>
          <w:ilvl w:val="0"/>
          <w:numId w:val="33"/>
        </w:numPr>
        <w:spacing w:before="240" w:after="0"/>
        <w:rPr>
          <w:rFonts w:eastAsia="Arial"/>
        </w:rPr>
      </w:pPr>
      <w:r>
        <w:rPr>
          <w:rFonts w:eastAsia="Arial"/>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pPr>
        <w:pStyle w:val="ListParagraph"/>
        <w:numPr>
          <w:ilvl w:val="0"/>
          <w:numId w:val="33"/>
        </w:numPr>
        <w:spacing w:before="240" w:after="0"/>
        <w:rPr>
          <w:rFonts w:eastAsia="Arial"/>
        </w:rPr>
      </w:pPr>
      <w:r>
        <w:rPr>
          <w:rFonts w:eastAsia="Arial"/>
        </w:rPr>
        <w:t>Postępowanie prowadzone jest w języku polskim. Oznacza to, że oferta, oświadczenia oraz każdy dokument złożony wraz z ofertą sporządzony w języku obcym winien być złożony wraz z tłumaczeniem na język polski.</w:t>
      </w:r>
    </w:p>
    <w:p>
      <w:pPr>
        <w:pStyle w:val="ListParagraph"/>
        <w:spacing w:before="240" w:after="0"/>
        <w:ind w:left="426" w:hanging="0"/>
        <w:rPr>
          <w:rFonts w:eastAsia="Arial"/>
        </w:rPr>
      </w:pPr>
      <w:r>
        <w:rPr>
          <w:rFonts w:eastAsia="Arial"/>
        </w:rPr>
        <w:t>28.Na ofertę składają się następujące dokumenty:</w:t>
      </w:r>
    </w:p>
    <w:p>
      <w:pPr>
        <w:pStyle w:val="Listaabc"/>
        <w:numPr>
          <w:ilvl w:val="0"/>
          <w:numId w:val="55"/>
        </w:numPr>
        <w:ind w:left="1134" w:hanging="360"/>
        <w:rPr/>
      </w:pPr>
      <w:r>
        <w:rPr>
          <w:rFonts w:eastAsia="Arial"/>
        </w:rPr>
        <w:t>Formularz ofertowy przygotowany wg wzoru – Załącznik nr 2 do SWZ</w:t>
      </w:r>
    </w:p>
    <w:p>
      <w:pPr>
        <w:pStyle w:val="Listaabc"/>
        <w:numPr>
          <w:ilvl w:val="0"/>
          <w:numId w:val="55"/>
        </w:numPr>
        <w:ind w:left="1134" w:hanging="360"/>
        <w:rPr/>
      </w:pPr>
      <w:r>
        <w:rPr>
          <w:rFonts w:eastAsia="Arial"/>
        </w:rPr>
        <w:t>Oświadczenie o spełnieniu warunków udziału w postępowaniu składane przez Wykonawcę – zgodnie z Załącznikiem nr 3a do SWZ</w:t>
      </w:r>
    </w:p>
    <w:p>
      <w:pPr>
        <w:pStyle w:val="Listaabc"/>
        <w:numPr>
          <w:ilvl w:val="0"/>
          <w:numId w:val="55"/>
        </w:numPr>
        <w:ind w:left="1134" w:hanging="360"/>
        <w:rPr/>
      </w:pPr>
      <w:r>
        <w:rPr>
          <w:rFonts w:eastAsia="Arial"/>
        </w:rPr>
        <w:t>Oświadczenie o spełnieniu warunków udziału w postępowaniu składane przez Podmiot na zasoby, którego powołuje się Wykonawca – zgodnie z Załącznikiem nr 3b do SWZ</w:t>
      </w:r>
    </w:p>
    <w:p>
      <w:pPr>
        <w:pStyle w:val="Listaabc"/>
        <w:numPr>
          <w:ilvl w:val="0"/>
          <w:numId w:val="55"/>
        </w:numPr>
        <w:ind w:left="1134" w:hanging="360"/>
        <w:rPr/>
      </w:pPr>
      <w:r>
        <w:rPr>
          <w:rFonts w:eastAsia="Arial"/>
        </w:rPr>
        <w:t>Oświadczenie o braku podstaw do wykluczenia z postępowania składane przez Wykonawcę – zgodnie z Załącznikiem nr 4a do SWZ</w:t>
      </w:r>
    </w:p>
    <w:p>
      <w:pPr>
        <w:pStyle w:val="Listaabc"/>
        <w:numPr>
          <w:ilvl w:val="0"/>
          <w:numId w:val="55"/>
        </w:numPr>
        <w:ind w:left="1134" w:hanging="360"/>
        <w:rPr>
          <w:rFonts w:eastAsia="Arial"/>
        </w:rPr>
      </w:pPr>
      <w:r>
        <w:rPr>
          <w:rFonts w:eastAsia="Arial"/>
        </w:rPr>
        <w:t>Oświadczenie o braku podstaw do wykluczenia z postępowania składane przez Podmiot na zasoby, którego powołuje się Wykonawca – zgodnie z Załącznikiem nr 4b do SWZ.</w:t>
      </w:r>
    </w:p>
    <w:p>
      <w:pPr>
        <w:pStyle w:val="Listaabc"/>
        <w:numPr>
          <w:ilvl w:val="0"/>
          <w:numId w:val="38"/>
        </w:numPr>
        <w:ind w:left="1134" w:hanging="357"/>
        <w:rPr>
          <w:bCs/>
        </w:rPr>
      </w:pPr>
      <w:r>
        <w:rPr/>
        <w:t>Oświadczenie o braku podstaw wykluczenia z postępowania na podstawie art. 7 ust. 1 ustawy z dnia 13 kwietnia 2022 r. o szczególnych rozwiązaniach w zakresie przeciwdziałania wspieraniu agresji na Ukrainę oraz służących ochronie bezpieczeństwa narodowego, zgodnie z Załącznikiem nr 10a, składane przez Wykonawcę,</w:t>
      </w:r>
    </w:p>
    <w:p>
      <w:pPr>
        <w:pStyle w:val="Listaabc"/>
        <w:numPr>
          <w:ilvl w:val="0"/>
          <w:numId w:val="38"/>
        </w:numPr>
        <w:ind w:left="1134" w:hanging="357"/>
        <w:rPr>
          <w:bCs/>
        </w:rPr>
      </w:pPr>
      <w:r>
        <w:rPr/>
        <w:t>Oświadczenie o braku podstaw wykluczenia z postepowania na podstawie art. 7 ust. 1 ustawy z dnia 13 kwietnia 2022 r. o szczególnych rozwiązaniach w zakresie przeciwdziałania wspieraniu agresji na Ukrainę oraz służących ochronie bezpieczeństwa narodowego, zgodnie z Załącznikiem nr 10b, składane przez Podmiot, na zasoby których powołuje się Wykonawca - jeżeli dotyczy,</w:t>
      </w:r>
      <w:bookmarkStart w:id="1" w:name="_Hlk101887298"/>
      <w:bookmarkEnd w:id="1"/>
    </w:p>
    <w:p>
      <w:pPr>
        <w:pStyle w:val="Listaabc"/>
        <w:numPr>
          <w:ilvl w:val="0"/>
          <w:numId w:val="38"/>
        </w:numPr>
        <w:ind w:left="1134" w:hanging="357"/>
        <w:rPr>
          <w:bCs/>
        </w:rPr>
      </w:pPr>
      <w:r>
        <w:rPr/>
        <w:t>Zobowiązanie podmiotu trzeciego do oddania swego zasobu na potrzeby Wykonawcy składającego ofertę (wzór zobowiązania - Załącznik nr 8 do SWZ) – jeżeli dotyczy,</w:t>
      </w:r>
    </w:p>
    <w:p>
      <w:pPr>
        <w:pStyle w:val="Listaabc"/>
        <w:numPr>
          <w:ilvl w:val="0"/>
          <w:numId w:val="38"/>
        </w:numPr>
        <w:ind w:left="1134" w:hanging="357"/>
        <w:rPr>
          <w:bCs/>
        </w:rPr>
      </w:pPr>
      <w:r>
        <w:rPr/>
        <w:t>Oświadczenie, z którego wynika, które roboty budowlane/usługi wykonają poszczególni Wykonawcy, w przypadku Wykonawców wspólnie ubiegających się o udzielenie zamówienia (wzór oświadczenia – Załącznik nr 9 do SWZ) – jeżeli dotyczy,</w:t>
      </w:r>
    </w:p>
    <w:p>
      <w:pPr>
        <w:pStyle w:val="Listaabc"/>
        <w:numPr>
          <w:ilvl w:val="0"/>
          <w:numId w:val="38"/>
        </w:numPr>
        <w:ind w:left="1134" w:hanging="357"/>
        <w:rPr>
          <w:bCs/>
        </w:rPr>
      </w:pPr>
      <w:r>
        <w:rPr/>
        <w:t>Pełnomocnictwo/Pełnomocnictwa dla osoby/osób podpisujących ofertę, jeżeli oferta jest podpisana przez pełnomocnika – jeżeli dotyczy.</w:t>
      </w:r>
    </w:p>
    <w:p>
      <w:pPr>
        <w:pStyle w:val="Listaabc"/>
        <w:ind w:left="1134" w:hanging="0"/>
        <w:rPr>
          <w:bCs/>
        </w:rPr>
      </w:pPr>
      <w:r>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(podpisane kwalifikowanym podpisem elektronicznym lub podpisem zaufanym lub podpisem osobistym),</w:t>
      </w:r>
    </w:p>
    <w:p>
      <w:pPr>
        <w:pStyle w:val="Listaabc"/>
        <w:numPr>
          <w:ilvl w:val="0"/>
          <w:numId w:val="38"/>
        </w:numPr>
        <w:ind w:left="1134" w:hanging="357"/>
        <w:rPr>
          <w:bCs/>
        </w:rPr>
      </w:pPr>
      <w:r>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(podpisane kwalifikowanym podpisem elektronicznym lub podpisem zaufanym lub podpisem osobistym).</w:t>
      </w:r>
    </w:p>
    <w:p>
      <w:pPr>
        <w:pStyle w:val="Gwka"/>
        <w:numPr>
          <w:ilvl w:val="0"/>
          <w:numId w:val="3"/>
        </w:numPr>
        <w:rPr/>
      </w:pPr>
      <w:r>
        <w:rPr/>
        <w:t>Wycofanie oferty</w:t>
      </w:r>
    </w:p>
    <w:p>
      <w:pPr>
        <w:pStyle w:val="ListParagraph"/>
        <w:numPr>
          <w:ilvl w:val="0"/>
          <w:numId w:val="18"/>
        </w:numPr>
        <w:spacing w:before="240" w:after="0"/>
        <w:rPr>
          <w:rFonts w:eastAsia="Arial"/>
        </w:rPr>
      </w:pPr>
      <w:r>
        <w:rPr/>
        <w:t>Wykonawca może przed upływem terminu składania ofert wycofać ofertę. Wykonawca wycofuje ofertę za pośrednictwem Platformy e-Zamówienia w zakładce „Oferty/wnioski” używając przycisku „Wycofaj ofertę”.</w:t>
      </w:r>
    </w:p>
    <w:p>
      <w:pPr>
        <w:pStyle w:val="ListParagraph"/>
        <w:numPr>
          <w:ilvl w:val="0"/>
          <w:numId w:val="18"/>
        </w:numPr>
        <w:spacing w:before="240" w:after="0"/>
        <w:rPr>
          <w:rFonts w:eastAsia="Arial"/>
        </w:rPr>
      </w:pPr>
      <w:r>
        <w:rPr/>
        <w:t xml:space="preserve"> </w:t>
      </w:r>
      <w:r>
        <w:rPr/>
        <w:t>Po potwierdzeniu oferta zostanie wycofana i będzie można pobrać dokument potwierdzający wycofanie oferty, tzw. Elektroniczne Potwierdzenie Wycofania (EPW).</w:t>
      </w:r>
    </w:p>
    <w:p>
      <w:pPr>
        <w:pStyle w:val="ListParagraph"/>
        <w:numPr>
          <w:ilvl w:val="0"/>
          <w:numId w:val="18"/>
        </w:numPr>
        <w:spacing w:before="240" w:after="0"/>
        <w:rPr>
          <w:rFonts w:eastAsia="Arial"/>
        </w:rPr>
      </w:pPr>
      <w:r>
        <w:rPr>
          <w:rFonts w:eastAsia="Arial"/>
        </w:rPr>
        <w:t>Wykonawca po upływie terminu do składania ofert nie może skutecznie dokonać wycofania złożonej oferty.</w:t>
      </w:r>
    </w:p>
    <w:p>
      <w:pPr>
        <w:pStyle w:val="Gwka"/>
        <w:numPr>
          <w:ilvl w:val="0"/>
          <w:numId w:val="3"/>
        </w:numPr>
        <w:rPr/>
      </w:pPr>
      <w:r>
        <w:rPr/>
        <w:t>Miejsce oraz termin składania i otwarcia ofert</w:t>
      </w:r>
    </w:p>
    <w:p>
      <w:pPr>
        <w:pStyle w:val="ListParagraph"/>
        <w:numPr>
          <w:ilvl w:val="0"/>
          <w:numId w:val="34"/>
        </w:numPr>
        <w:rPr/>
      </w:pPr>
      <w:r>
        <w:rPr/>
        <w:t>Wykonawca składa ofertę wraz z wymaganymi załącznikami zgodnie</w:t>
        <w:br/>
        <w:t xml:space="preserve"> ze sposobem przygotowania i składania ofert opisanym w SWZ, wyłącznie</w:t>
        <w:br/>
        <w:t>za pośrednictwem Platformy e-Zamówienia, za pośrednictwem zakładki „Oferty/wnioski", widocznej w podglądzie postępowania po zalogowaniu się</w:t>
        <w:br/>
        <w:t xml:space="preserve"> na konto Wykonawcy na Platformie e-Zamówienia.</w:t>
      </w:r>
    </w:p>
    <w:p>
      <w:pPr>
        <w:pStyle w:val="ListParagraph"/>
        <w:numPr>
          <w:ilvl w:val="0"/>
          <w:numId w:val="34"/>
        </w:numPr>
        <w:rPr/>
      </w:pPr>
      <w:r>
        <w:rPr/>
        <w:t>Ofertę należy złożyć w terminie do dnia 30.01.2023 r. do godz. 10:00.</w:t>
      </w:r>
    </w:p>
    <w:p>
      <w:pPr>
        <w:pStyle w:val="ListParagraph"/>
        <w:numPr>
          <w:ilvl w:val="0"/>
          <w:numId w:val="34"/>
        </w:numPr>
        <w:rPr/>
      </w:pPr>
      <w:r>
        <w:rPr/>
        <w:t>Otwarcie ofert nastąpi niezwłoczne po upływie terminu składania ofert, nie później niż następnego dnia po dniu, o którym mowa w ust. 2 powyżej. Zamawiający za pośrednictwem Platformy e-Zamówienia dokonuje czynności automatycznej deszyfracji ofert.</w:t>
      </w:r>
    </w:p>
    <w:p>
      <w:pPr>
        <w:pStyle w:val="ListParagraph"/>
        <w:numPr>
          <w:ilvl w:val="0"/>
          <w:numId w:val="34"/>
        </w:numPr>
        <w:rPr/>
      </w:pPr>
      <w:r>
        <w:rPr/>
        <w:t xml:space="preserve">Otwarcie ofert nastąpi w dniu 30.01.2023 r. o godzinie 11:00. </w:t>
      </w:r>
    </w:p>
    <w:p>
      <w:pPr>
        <w:pStyle w:val="ListParagraph"/>
        <w:numPr>
          <w:ilvl w:val="0"/>
          <w:numId w:val="34"/>
        </w:numPr>
        <w:rPr/>
      </w:pPr>
      <w:r>
        <w:rPr/>
        <w:t xml:space="preserve">W przypadku awarii systemu teleinformatycznego, która będzie powodować brak możliwości otwarcia ofert w terminie określonym w ust. 4 powyżej, otwarcie ofert nastąpi niezwłocznie po usunięciu awarii. </w:t>
      </w:r>
    </w:p>
    <w:p>
      <w:pPr>
        <w:pStyle w:val="ListParagraph"/>
        <w:numPr>
          <w:ilvl w:val="0"/>
          <w:numId w:val="34"/>
        </w:numPr>
        <w:rPr/>
      </w:pPr>
      <w:r>
        <w:rPr/>
        <w:t xml:space="preserve">O zmianie terminu otwarcia ofert Zamawiający poinformuje na stronie internetowej prowadzonego postępowania. </w:t>
      </w:r>
    </w:p>
    <w:p>
      <w:pPr>
        <w:pStyle w:val="ListParagraph"/>
        <w:numPr>
          <w:ilvl w:val="0"/>
          <w:numId w:val="34"/>
        </w:numPr>
        <w:rPr/>
      </w:pPr>
      <w:r>
        <w:rPr/>
        <w:t>W przypadku otrzymania przez Zamawiającego oferty po terminie podanym</w:t>
        <w:br/>
        <w:t xml:space="preserve"> w ust. 2 powyżej, oferta zostanie odrzucona.</w:t>
      </w:r>
    </w:p>
    <w:p>
      <w:pPr>
        <w:pStyle w:val="ListParagraph"/>
        <w:numPr>
          <w:ilvl w:val="0"/>
          <w:numId w:val="34"/>
        </w:numPr>
        <w:rPr/>
      </w:pPr>
      <w:r>
        <w:rPr/>
        <w:t>Zamawiający, najpóźniej przed otwarciem ofert, udostępni na stronie internetowej prowadzonego postępowania informacje o kwocie, jaką zamierza przeznaczyć na sfinansowanie zamówienia (kwota brutto).</w:t>
      </w:r>
    </w:p>
    <w:p>
      <w:pPr>
        <w:pStyle w:val="ListParagraph"/>
        <w:numPr>
          <w:ilvl w:val="0"/>
          <w:numId w:val="34"/>
        </w:numPr>
        <w:rPr/>
      </w:pPr>
      <w:r>
        <w:rPr/>
        <w:t>Zamawiający, niezwłocznie po otwarciu ofert, udostępni na stronie internetowej prowadzonego postępowania informacje o:</w:t>
      </w:r>
    </w:p>
    <w:p>
      <w:pPr>
        <w:pStyle w:val="ListParagraph"/>
        <w:numPr>
          <w:ilvl w:val="0"/>
          <w:numId w:val="35"/>
        </w:numPr>
        <w:ind w:left="1276" w:hanging="360"/>
        <w:rPr/>
      </w:pPr>
      <w:r>
        <w:rPr/>
        <w:t>nazwach albo imionach i nazwiskach oraz siedzibach lub miejscach prowadzonej działalności gospodarczej albo miejscach zamieszkania Wykonawców których oferty zostały otwarte,</w:t>
      </w:r>
    </w:p>
    <w:p>
      <w:pPr>
        <w:pStyle w:val="ListParagraph"/>
        <w:numPr>
          <w:ilvl w:val="0"/>
          <w:numId w:val="35"/>
        </w:numPr>
        <w:ind w:left="1276" w:hanging="360"/>
        <w:rPr>
          <w:rFonts w:eastAsia="Arial"/>
        </w:rPr>
      </w:pPr>
      <w:r>
        <w:rPr/>
        <w:t>cenach zawartych w ofertach.</w:t>
      </w:r>
    </w:p>
    <w:p>
      <w:pPr>
        <w:pStyle w:val="Gwka"/>
        <w:numPr>
          <w:ilvl w:val="0"/>
          <w:numId w:val="3"/>
        </w:numPr>
        <w:rPr/>
      </w:pPr>
      <w:r>
        <w:rPr/>
        <w:t>Sposób obliczenia ceny</w:t>
      </w:r>
    </w:p>
    <w:p>
      <w:pPr>
        <w:pStyle w:val="ListParagraph"/>
        <w:numPr>
          <w:ilvl w:val="0"/>
          <w:numId w:val="19"/>
        </w:numPr>
        <w:spacing w:before="240" w:after="0"/>
        <w:rPr>
          <w:rFonts w:eastAsia="Arial"/>
        </w:rPr>
      </w:pPr>
      <w:r>
        <w:rPr>
          <w:rFonts w:eastAsia="Arial"/>
        </w:rPr>
        <w:t>Ceną ofertową wymienioną w Formularzu ofertowym (Załącznik nr 2 do SWZ) jest wyrażona w złotych polskich (PLN) cena oferty brutto (z VAT) za wykonanie przedmiotu zamówienia, wskazana w punkcie 5 Formularza ofertowego.</w:t>
      </w:r>
    </w:p>
    <w:p>
      <w:pPr>
        <w:pStyle w:val="ListParagraph"/>
        <w:numPr>
          <w:ilvl w:val="0"/>
          <w:numId w:val="19"/>
        </w:numPr>
        <w:spacing w:before="240" w:after="0"/>
        <w:rPr>
          <w:rFonts w:eastAsia="Arial"/>
        </w:rPr>
      </w:pPr>
      <w:r>
        <w:rPr>
          <w:rFonts w:eastAsia="Arial"/>
        </w:rPr>
        <w:t>Przyjmuje się, iż Wykonawca dokładnie zapoznał się ze szczegółowym opisem zakresu zamówienia, jaki ma zostać. Całość prac winna być wykonana zgodnie z zamierzeniem i przeznaczeniem.</w:t>
      </w:r>
    </w:p>
    <w:p>
      <w:pPr>
        <w:pStyle w:val="ListParagraph"/>
        <w:numPr>
          <w:ilvl w:val="0"/>
          <w:numId w:val="19"/>
        </w:numPr>
        <w:spacing w:before="240" w:after="0"/>
        <w:rPr>
          <w:rFonts w:eastAsia="Arial"/>
        </w:rPr>
      </w:pPr>
      <w:r>
        <w:rPr>
          <w:rFonts w:eastAsia="Arial"/>
        </w:rPr>
        <w:t>W cenie oferty uwzględnia się zysk Wykonawcy oraz wszystkie wymagane przepisami podatki i opłaty, a w szczególności podatek VAT.</w:t>
      </w:r>
    </w:p>
    <w:p>
      <w:pPr>
        <w:pStyle w:val="ListParagraph"/>
        <w:numPr>
          <w:ilvl w:val="0"/>
          <w:numId w:val="19"/>
        </w:numPr>
        <w:spacing w:before="240" w:after="0"/>
        <w:rPr>
          <w:rFonts w:eastAsia="Arial"/>
        </w:rPr>
      </w:pPr>
      <w:r>
        <w:rPr>
          <w:rFonts w:eastAsia="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pPr>
        <w:pStyle w:val="ListParagraph"/>
        <w:numPr>
          <w:ilvl w:val="0"/>
          <w:numId w:val="19"/>
        </w:numPr>
        <w:spacing w:before="240" w:after="0"/>
        <w:rPr>
          <w:rFonts w:eastAsia="Arial"/>
        </w:rPr>
      </w:pPr>
      <w:r>
        <w:rPr>
          <w:rFonts w:eastAsia="Arial"/>
        </w:rPr>
        <w:t>Ustalenie prawidłowej stawki podatku VAT/podatku akcyzowego, zgodnej</w:t>
        <w:br/>
        <w:t>z obowiązującymi przepisami ustawy o podatku od towarów i usług/podatku akcyzowym, należy do Wykonawcy.</w:t>
      </w:r>
    </w:p>
    <w:p>
      <w:pPr>
        <w:pStyle w:val="ListParagraph"/>
        <w:numPr>
          <w:ilvl w:val="0"/>
          <w:numId w:val="19"/>
        </w:numPr>
        <w:spacing w:before="240" w:after="0"/>
        <w:rPr>
          <w:rFonts w:eastAsia="Arial"/>
        </w:rPr>
      </w:pPr>
      <w:r>
        <w:rPr>
          <w:rFonts w:eastAsia="Arial"/>
        </w:rPr>
        <w:t>Zgodnie z art. 225 ustawy Pzp jeżeli została złożona oferta, której wybór prowadziłby do powstania u Zamawiającego obowiązku podatkowego zgodnie</w:t>
        <w:br/>
        <w:t>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pPr>
        <w:pStyle w:val="Listaabc"/>
        <w:numPr>
          <w:ilvl w:val="0"/>
          <w:numId w:val="56"/>
        </w:numPr>
        <w:ind w:left="1134" w:hanging="360"/>
        <w:rPr>
          <w:rFonts w:eastAsia="Arial"/>
        </w:rPr>
      </w:pPr>
      <w:r>
        <w:rPr>
          <w:rFonts w:eastAsia="Arial"/>
        </w:rPr>
        <w:t>poinformowania Zamawiającego, że wybór jego oferty będzie prowadził</w:t>
        <w:br/>
        <w:t>do powstania u Zamawiającego obowiązku podatkowego;</w:t>
      </w:r>
    </w:p>
    <w:p>
      <w:pPr>
        <w:pStyle w:val="Listaabc"/>
        <w:numPr>
          <w:ilvl w:val="0"/>
          <w:numId w:val="56"/>
        </w:numPr>
        <w:ind w:left="1134" w:hanging="360"/>
        <w:rPr>
          <w:rFonts w:eastAsia="Arial"/>
        </w:rPr>
      </w:pPr>
      <w:r>
        <w:rPr>
          <w:rFonts w:eastAsia="Arial"/>
        </w:rPr>
        <w:t>wskazania nazwy (rodzaju) towaru lub usługi, których dostawa lub świadczenie będą prowadziły do powstania obowiązku podatkowego;</w:t>
      </w:r>
    </w:p>
    <w:p>
      <w:pPr>
        <w:pStyle w:val="Listaabc"/>
        <w:numPr>
          <w:ilvl w:val="0"/>
          <w:numId w:val="56"/>
        </w:numPr>
        <w:ind w:left="1134" w:hanging="360"/>
        <w:rPr>
          <w:rFonts w:eastAsia="Arial"/>
        </w:rPr>
      </w:pPr>
      <w:r>
        <w:rPr>
          <w:rFonts w:eastAsia="Arial"/>
        </w:rPr>
        <w:t>wskazania wartości towaru lub usługi objętego obowiązkiem podatkowym Zamawiającego, bez kwoty podatku;</w:t>
      </w:r>
    </w:p>
    <w:p>
      <w:pPr>
        <w:pStyle w:val="Listaabc"/>
        <w:numPr>
          <w:ilvl w:val="0"/>
          <w:numId w:val="56"/>
        </w:numPr>
        <w:ind w:left="1134" w:hanging="360"/>
        <w:rPr>
          <w:rFonts w:eastAsia="Arial"/>
        </w:rPr>
      </w:pPr>
      <w:r>
        <w:rPr>
          <w:rFonts w:eastAsia="Arial"/>
        </w:rPr>
        <w:t>wskazania stawki podatku od towarów i usług, która zgodnie z wiedzą Wykonawcy, będzie miała zastosowanie.</w:t>
      </w:r>
    </w:p>
    <w:p>
      <w:pPr>
        <w:pStyle w:val="Listaabc"/>
        <w:numPr>
          <w:ilvl w:val="0"/>
          <w:numId w:val="56"/>
        </w:numPr>
        <w:ind w:left="1134" w:hanging="360"/>
        <w:rPr>
          <w:rFonts w:eastAsia="Arial"/>
        </w:rPr>
      </w:pPr>
      <w:r>
        <w:rPr>
          <w:rFonts w:eastAsia="Arial"/>
        </w:rPr>
        <w:t>Informację w powyższym zakresie Wykonawca składa w Załączniku nr 2 do SWZ – Formularzu ofertowym. Brak złożenia ww. informacji będzie postrzegany jako brak powstania obowiązku podatkowego u Zamawiającego.</w:t>
      </w:r>
    </w:p>
    <w:p>
      <w:pPr>
        <w:pStyle w:val="ListParagraph"/>
        <w:numPr>
          <w:ilvl w:val="0"/>
          <w:numId w:val="19"/>
        </w:numPr>
        <w:spacing w:before="240" w:after="0"/>
        <w:rPr>
          <w:rFonts w:eastAsia="Arial"/>
        </w:rPr>
      </w:pPr>
      <w:r>
        <w:rPr>
          <w:rFonts w:eastAsia="Arial"/>
        </w:rPr>
        <w:t>Zamawiający informuje, że w przypadku towarów i usług wymienionych</w:t>
        <w:br/>
        <w:t>w załączniku nr 15 do Ustawy z dnia 11 marca 2004 r. o podatku od towarów</w:t>
        <w:br/>
        <w:t>i usług, zmienionej ustawą (Dz. U. z 2020 r. poz. 106), zgodnie z zapisami w art. 108 a Ustawy, podatnicy są obowiązani zastosować mechanizm podzielonej płatności. (tzw. MPP).</w:t>
      </w:r>
    </w:p>
    <w:p>
      <w:pPr>
        <w:pStyle w:val="ListParagraph"/>
        <w:numPr>
          <w:ilvl w:val="0"/>
          <w:numId w:val="19"/>
        </w:numPr>
        <w:spacing w:before="240" w:after="0"/>
        <w:rPr>
          <w:rFonts w:eastAsia="Arial"/>
        </w:rPr>
      </w:pPr>
      <w:r>
        <w:rPr>
          <w:rFonts w:eastAsia="Arial"/>
        </w:rPr>
        <w:t>Podane ceny muszą być wyrażone w PLN, z dokładnością do dwóch miejsc</w:t>
        <w:br/>
        <w:t>po przecinku. Kwoty należy zaokrąglić do pełnych groszy, przy czym końcówki poniżej 0,5 grosza pomija się, a końcówki 0,5 i wyższe zaokrągla się do 1 grosza (ostatnią pozostawioną cyfrę powiększa się o jednostkę).</w:t>
      </w:r>
    </w:p>
    <w:p>
      <w:pPr>
        <w:pStyle w:val="ListParagraph"/>
        <w:numPr>
          <w:ilvl w:val="0"/>
          <w:numId w:val="19"/>
        </w:numPr>
        <w:spacing w:before="240" w:after="0"/>
        <w:rPr>
          <w:rFonts w:eastAsia="Arial"/>
        </w:rPr>
      </w:pPr>
      <w:r>
        <w:rPr>
          <w:rFonts w:eastAsia="Arial"/>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pPr>
        <w:pStyle w:val="ListParagraph"/>
        <w:numPr>
          <w:ilvl w:val="0"/>
          <w:numId w:val="19"/>
        </w:numPr>
        <w:spacing w:before="240" w:after="0"/>
        <w:rPr>
          <w:rFonts w:eastAsia="Arial"/>
        </w:rPr>
      </w:pPr>
      <w:r>
        <w:rPr>
          <w:rFonts w:eastAsia="Arial"/>
        </w:rPr>
        <w:t>Sposób zapłaty i rozliczenia za realizację niniejszego zamówienia zostały określone we wzorze umowy stanowiącej Załącznik nr 7 do SWZ.</w:t>
      </w:r>
    </w:p>
    <w:p>
      <w:pPr>
        <w:pStyle w:val="Gwka"/>
        <w:numPr>
          <w:ilvl w:val="0"/>
          <w:numId w:val="3"/>
        </w:numPr>
        <w:rPr/>
      </w:pPr>
      <w:r>
        <w:rPr/>
        <w:t xml:space="preserve">Opis kryteriów oceny ofert wraz z podaniem wag tych </w:t>
      </w:r>
      <w:r>
        <w:rPr>
          <w:rFonts w:eastAsia="Arial" w:cs="Arial"/>
          <w:bCs/>
          <w:szCs w:val="24"/>
        </w:rPr>
        <w:t>kryteriów i sposobu oceny ofert</w:t>
      </w:r>
    </w:p>
    <w:p>
      <w:pPr>
        <w:pStyle w:val="ListParagraph"/>
        <w:numPr>
          <w:ilvl w:val="0"/>
          <w:numId w:val="20"/>
        </w:numPr>
        <w:spacing w:before="240" w:after="240"/>
        <w:rPr>
          <w:rFonts w:eastAsia="Arial"/>
        </w:rPr>
      </w:pPr>
      <w:r>
        <w:rPr>
          <w:rFonts w:eastAsia="Arial"/>
        </w:rPr>
        <w:t>Zamawiający wyznaczył następujące kryteria oceny ofert (mają one zastosowanie dla wszystkich części) przypisując im odpowiednie wagi punktowe:</w:t>
      </w:r>
    </w:p>
    <w:tbl>
      <w:tblPr>
        <w:tblW w:w="946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3390"/>
        <w:gridCol w:w="3036"/>
        <w:gridCol w:w="3038"/>
      </w:tblGrid>
      <w:tr>
        <w:trPr/>
        <w:tc>
          <w:tcPr>
            <w:tcW w:w="33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textAlignment w:val="auto"/>
              <w:rPr>
                <w:rFonts w:cs="Arial"/>
              </w:rPr>
            </w:pPr>
            <w:r>
              <w:rPr>
                <w:rFonts w:eastAsia="Arial" w:cs="Arial"/>
                <w:b/>
                <w:bCs/>
                <w:sz w:val="22"/>
              </w:rPr>
              <w:t>Kryterium</w:t>
            </w:r>
          </w:p>
        </w:tc>
        <w:tc>
          <w:tcPr>
            <w:tcW w:w="30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textAlignment w:val="auto"/>
              <w:rPr>
                <w:rFonts w:eastAsia="Arial" w:cs="Arial"/>
                <w:b/>
                <w:b/>
              </w:rPr>
            </w:pPr>
            <w:r>
              <w:rPr>
                <w:rFonts w:eastAsia="Arial" w:cs="Arial"/>
                <w:b/>
                <w:sz w:val="22"/>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textAlignment w:val="auto"/>
              <w:rPr>
                <w:rFonts w:eastAsia="Arial" w:cs="Arial"/>
                <w:b/>
                <w:b/>
              </w:rPr>
            </w:pPr>
            <w:r>
              <w:rPr>
                <w:rFonts w:eastAsia="Arial" w:cs="Arial"/>
                <w:b/>
                <w:sz w:val="22"/>
              </w:rPr>
              <w:t>Maksymalna ilość punktów jakie może otrzymać oferta za dane kryterium</w:t>
            </w:r>
          </w:p>
        </w:tc>
      </w:tr>
      <w:tr>
        <w:trPr>
          <w:trHeight w:val="634" w:hRule="atLeast"/>
        </w:trPr>
        <w:tc>
          <w:tcPr>
            <w:tcW w:w="3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jc w:val="center"/>
              <w:rPr/>
            </w:pPr>
            <w:r>
              <w:rPr>
                <w:bCs/>
              </w:rPr>
              <w:t>Cena</w:t>
            </w:r>
          </w:p>
        </w:tc>
        <w:tc>
          <w:tcPr>
            <w:tcW w:w="30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textAlignment w:val="auto"/>
              <w:rPr>
                <w:rFonts w:eastAsia="Arial" w:cs="Arial"/>
                <w:szCs w:val="24"/>
              </w:rPr>
            </w:pPr>
            <w:r>
              <w:rPr>
                <w:rFonts w:eastAsia="Arial" w:cs="Arial"/>
                <w:szCs w:val="24"/>
              </w:rPr>
              <w:t>60%</w:t>
            </w:r>
          </w:p>
        </w:tc>
        <w:tc>
          <w:tcPr>
            <w:tcW w:w="30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textAlignment w:val="auto"/>
              <w:rPr>
                <w:rFonts w:eastAsia="Arial" w:cs="Arial"/>
                <w:szCs w:val="24"/>
              </w:rPr>
            </w:pPr>
            <w:r>
              <w:rPr>
                <w:rFonts w:eastAsia="Arial" w:cs="Arial"/>
                <w:szCs w:val="24"/>
              </w:rPr>
              <w:t>60 punktów</w:t>
            </w:r>
          </w:p>
        </w:tc>
      </w:tr>
      <w:tr>
        <w:trPr/>
        <w:tc>
          <w:tcPr>
            <w:tcW w:w="3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textAlignment w:val="auto"/>
              <w:rPr>
                <w:rFonts w:eastAsia="Arial" w:cs="Arial"/>
                <w:szCs w:val="24"/>
              </w:rPr>
            </w:pPr>
            <w:r>
              <w:rPr>
                <w:rFonts w:eastAsia="Arial" w:cs="Arial"/>
                <w:szCs w:val="24"/>
              </w:rPr>
              <w:t>Odległość</w:t>
            </w:r>
          </w:p>
        </w:tc>
        <w:tc>
          <w:tcPr>
            <w:tcW w:w="30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textAlignment w:val="auto"/>
              <w:rPr>
                <w:rFonts w:eastAsia="Arial" w:cs="Arial"/>
                <w:szCs w:val="24"/>
              </w:rPr>
            </w:pPr>
            <w:r>
              <w:rPr>
                <w:rFonts w:eastAsia="Arial" w:cs="Arial"/>
                <w:szCs w:val="24"/>
              </w:rPr>
              <w:t>40%</w:t>
            </w:r>
          </w:p>
        </w:tc>
        <w:tc>
          <w:tcPr>
            <w:tcW w:w="30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textAlignment w:val="auto"/>
              <w:rPr>
                <w:rFonts w:eastAsia="Arial" w:cs="Arial"/>
                <w:szCs w:val="24"/>
              </w:rPr>
            </w:pPr>
            <w:r>
              <w:rPr>
                <w:rFonts w:eastAsia="Arial" w:cs="Arial"/>
                <w:szCs w:val="24"/>
              </w:rPr>
              <w:t>40 punktów</w:t>
            </w:r>
          </w:p>
        </w:tc>
      </w:tr>
    </w:tbl>
    <w:p>
      <w:pPr>
        <w:pStyle w:val="ListParagraph"/>
        <w:numPr>
          <w:ilvl w:val="0"/>
          <w:numId w:val="20"/>
        </w:numPr>
        <w:spacing w:before="240" w:after="0"/>
        <w:rPr>
          <w:rFonts w:eastAsia="Arial"/>
        </w:rPr>
      </w:pPr>
      <w:r>
        <w:rPr>
          <w:rFonts w:eastAsia="Arial"/>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w:t>
        <w:br/>
        <w:t xml:space="preserve"> a jeżeli cyfra jest równa lub większa od 5 wynik zostanie zaokrąglony w górę.</w:t>
      </w:r>
    </w:p>
    <w:p>
      <w:pPr>
        <w:pStyle w:val="ListParagraph"/>
        <w:numPr>
          <w:ilvl w:val="0"/>
          <w:numId w:val="20"/>
        </w:numPr>
        <w:spacing w:before="240" w:after="0"/>
        <w:rPr>
          <w:rFonts w:eastAsia="Arial"/>
        </w:rPr>
      </w:pPr>
      <w:r>
        <w:rPr>
          <w:rFonts w:eastAsia="Arial"/>
        </w:rPr>
        <w:t>Każda z ofert otrzyma liczbę punktów jaka wynika ze wzoru:</w:t>
      </w:r>
    </w:p>
    <w:p>
      <w:pPr>
        <w:pStyle w:val="Normal"/>
        <w:spacing w:before="0" w:after="0"/>
        <w:ind w:left="426" w:hanging="0"/>
        <w:rPr>
          <w:rFonts w:cs="Arial"/>
          <w:szCs w:val="24"/>
        </w:rPr>
      </w:pPr>
      <w:r>
        <w:rPr>
          <w:rFonts w:cs="Arial"/>
          <w:b/>
          <w:bCs/>
          <w:szCs w:val="24"/>
        </w:rPr>
        <w:t>LP = C + O</w:t>
      </w:r>
    </w:p>
    <w:p>
      <w:pPr>
        <w:pStyle w:val="Normal"/>
        <w:spacing w:before="0" w:after="0"/>
        <w:ind w:left="426" w:hanging="0"/>
        <w:rPr>
          <w:rFonts w:cs="Arial"/>
          <w:szCs w:val="24"/>
        </w:rPr>
      </w:pPr>
      <w:r>
        <w:rPr>
          <w:rFonts w:eastAsia="Arial" w:cs="Arial"/>
          <w:szCs w:val="24"/>
        </w:rPr>
        <w:t>gdzie:</w:t>
      </w:r>
    </w:p>
    <w:p>
      <w:pPr>
        <w:pStyle w:val="Default"/>
        <w:tabs>
          <w:tab w:val="clear" w:pos="708"/>
          <w:tab w:val="left" w:pos="2092" w:leader="none"/>
        </w:tabs>
        <w:spacing w:lineRule="auto" w:line="360"/>
        <w:ind w:left="426" w:hanging="0"/>
        <w:rPr/>
      </w:pPr>
      <w:r>
        <w:rPr/>
        <w:t>LP - całkowita liczba punktów przyznanych ofercie</w:t>
      </w:r>
    </w:p>
    <w:p>
      <w:pPr>
        <w:pStyle w:val="Default"/>
        <w:tabs>
          <w:tab w:val="clear" w:pos="708"/>
          <w:tab w:val="left" w:pos="2092" w:leader="none"/>
        </w:tabs>
        <w:spacing w:lineRule="auto" w:line="360"/>
        <w:ind w:left="426" w:hanging="0"/>
        <w:rPr/>
      </w:pPr>
      <w:r>
        <w:rPr/>
        <w:t>C - ilość punktów jakie otrzyma oferta badana za kryterium „Cena”</w:t>
      </w:r>
    </w:p>
    <w:p>
      <w:pPr>
        <w:pStyle w:val="Default"/>
        <w:spacing w:lineRule="auto" w:line="360"/>
        <w:ind w:left="426" w:hanging="0"/>
        <w:rPr/>
      </w:pPr>
      <w:r>
        <w:rPr/>
        <w:t xml:space="preserve">O - ilość punktów jakie otrzyma oferta badana za kryterium </w:t>
      </w:r>
      <w:r>
        <w:rPr>
          <w:rFonts w:eastAsia="Arial"/>
        </w:rPr>
        <w:t>„Odległość”</w:t>
      </w:r>
    </w:p>
    <w:p>
      <w:pPr>
        <w:pStyle w:val="ListParagraph"/>
        <w:numPr>
          <w:ilvl w:val="0"/>
          <w:numId w:val="20"/>
        </w:numPr>
        <w:spacing w:before="240" w:after="0"/>
        <w:rPr>
          <w:rFonts w:eastAsia="Arial"/>
        </w:rPr>
      </w:pPr>
      <w:r>
        <w:rPr>
          <w:rFonts w:eastAsia="Arial"/>
        </w:rPr>
        <w:t>Zasady oceny ofert wg kryterium „Cena”:</w:t>
      </w:r>
    </w:p>
    <w:p>
      <w:pPr>
        <w:pStyle w:val="Normal"/>
        <w:spacing w:before="0" w:after="0"/>
        <w:ind w:left="426" w:hanging="0"/>
        <w:rPr>
          <w:rFonts w:cs="Arial"/>
          <w:szCs w:val="24"/>
        </w:rPr>
      </w:pPr>
      <w:r>
        <w:rPr>
          <w:rFonts w:cs="Arial"/>
          <w:szCs w:val="24"/>
        </w:rPr>
        <w:t xml:space="preserve">W przypadku kryterium </w:t>
      </w:r>
      <w:r>
        <w:rPr>
          <w:rFonts w:eastAsia="Arial" w:cs="Arial"/>
          <w:szCs w:val="24"/>
        </w:rPr>
        <w:t xml:space="preserve">„Cena” </w:t>
      </w:r>
      <w:r>
        <w:rPr>
          <w:rFonts w:cs="Arial"/>
          <w:szCs w:val="24"/>
        </w:rPr>
        <w:t>oferta otrzyma zaokrągloną do dwóch miejsc po przecinku ilość punktów wynikającą z działania:</w:t>
      </w:r>
    </w:p>
    <w:p>
      <w:pPr>
        <w:pStyle w:val="Normal"/>
        <w:spacing w:before="0" w:after="0"/>
        <w:ind w:left="426" w:hanging="0"/>
        <w:jc w:val="center"/>
        <w:rPr>
          <w:rFonts w:cs="Arial"/>
          <w:szCs w:val="24"/>
        </w:rPr>
      </w:pPr>
      <w:r>
        <w:rPr/>
      </w:r>
      <m:oMathPara xmlns:m="http://schemas.openxmlformats.org/officeDocument/2006/math">
        <m:oMathParaPr>
          <m:jc m:val="center"/>
        </m:oMathParaPr>
        <m:oMath>
          <m:sSub>
            <m:e>
              <m:r>
                <w:rPr>
                  <w:rFonts w:ascii="Cambria Math" w:hAnsi="Cambria Math"/>
                </w:rPr>
                <m:t xml:space="preserve">P</m:t>
              </m:r>
            </m:e>
            <m:sub>
              <m:r>
                <w:rPr>
                  <w:rFonts w:ascii="Cambria Math" w:hAnsi="Cambria Math"/>
                </w:rPr>
                <m:t xml:space="preserve">i</m:t>
              </m:r>
            </m:sub>
          </m:sSub>
          <m:d>
            <m:dPr>
              <m:begChr m:val="("/>
              <m:endChr m:val=")"/>
            </m:dPr>
            <m:e>
              <m:r>
                <w:rPr>
                  <w:rFonts w:ascii="Cambria Math" w:hAnsi="Cambria Math"/>
                </w:rPr>
                <m:t xml:space="preserve">C</m:t>
              </m:r>
            </m:e>
          </m:d>
          <m:r>
            <w:rPr>
              <w:rFonts w:ascii="Cambria Math" w:hAnsi="Cambria Math"/>
            </w:rPr>
            <m:t xml:space="preserve">=</m:t>
          </m:r>
          <m:f>
            <m:num>
              <m:sSub>
                <m:e>
                  <m:r>
                    <w:rPr>
                      <w:rFonts w:ascii="Cambria Math" w:hAnsi="Cambria Math"/>
                    </w:rPr>
                    <m:t xml:space="preserve">C</m:t>
                  </m:r>
                </m:e>
                <m:sub>
                  <m:r>
                    <w:rPr>
                      <w:rFonts w:ascii="Cambria Math" w:hAnsi="Cambria Math"/>
                    </w:rPr>
                    <m:t xml:space="preserve">min</m:t>
                  </m:r>
                </m:sub>
              </m:sSub>
            </m:num>
            <m:den>
              <m:sSub>
                <m:e>
                  <m:r>
                    <w:rPr>
                      <w:rFonts w:ascii="Cambria Math" w:hAnsi="Cambria Math"/>
                    </w:rPr>
                    <m:t xml:space="preserve">c</m:t>
                  </m:r>
                </m:e>
                <m:sub>
                  <m:r>
                    <w:rPr>
                      <w:rFonts w:ascii="Cambria Math" w:hAnsi="Cambria Math"/>
                    </w:rPr>
                    <m:t xml:space="preserve">i</m:t>
                  </m:r>
                </m:sub>
              </m:sSub>
            </m:den>
          </m:f>
          <m:r>
            <w:rPr>
              <w:rFonts w:ascii="Cambria Math" w:hAnsi="Cambria Math"/>
            </w:rPr>
            <m:t xml:space="preserve">⋅</m:t>
          </m:r>
          <m:r>
            <w:rPr>
              <w:rFonts w:ascii="Cambria Math" w:hAnsi="Cambria Math"/>
            </w:rPr>
            <m:t xml:space="preserve">60</m:t>
          </m:r>
        </m:oMath>
      </m:oMathPara>
    </w:p>
    <w:p>
      <w:pPr>
        <w:pStyle w:val="Normal"/>
        <w:spacing w:before="0" w:after="0"/>
        <w:ind w:left="426" w:hanging="0"/>
        <w:rPr>
          <w:rFonts w:cs="Arial"/>
          <w:szCs w:val="24"/>
        </w:rPr>
      </w:pPr>
      <w:r>
        <w:rPr>
          <w:rFonts w:cs="Arial"/>
          <w:szCs w:val="24"/>
        </w:rPr>
        <w:t>gdzie:</w:t>
      </w:r>
    </w:p>
    <w:p>
      <w:pPr>
        <w:pStyle w:val="Normal"/>
        <w:spacing w:before="0" w:after="0"/>
        <w:ind w:left="426" w:hanging="0"/>
        <w:rPr>
          <w:rFonts w:cs="Arial"/>
          <w:szCs w:val="24"/>
        </w:rPr>
      </w:pPr>
      <w:r>
        <w:rPr>
          <w:rFonts w:cs="Arial"/>
          <w:b/>
          <w:bCs/>
          <w:szCs w:val="24"/>
        </w:rPr>
        <w:t>Pi(C)</w:t>
      </w:r>
      <w:r>
        <w:rPr>
          <w:rFonts w:cs="Arial"/>
          <w:szCs w:val="24"/>
        </w:rPr>
        <w:t xml:space="preserve"> - Ilość punktów jakie otrzyma badana oferta za kryterium </w:t>
      </w:r>
      <w:r>
        <w:rPr>
          <w:rFonts w:eastAsia="Arial" w:cs="Arial"/>
          <w:szCs w:val="24"/>
        </w:rPr>
        <w:t>„Cena”:</w:t>
      </w:r>
    </w:p>
    <w:p>
      <w:pPr>
        <w:pStyle w:val="Normal"/>
        <w:spacing w:before="0" w:after="0"/>
        <w:ind w:left="426" w:hanging="0"/>
        <w:rPr>
          <w:rFonts w:cs="Arial"/>
          <w:szCs w:val="24"/>
        </w:rPr>
      </w:pPr>
      <w:r>
        <w:rPr>
          <w:rFonts w:cs="Arial"/>
          <w:b/>
          <w:bCs/>
          <w:szCs w:val="24"/>
        </w:rPr>
        <w:t>C</w:t>
      </w:r>
      <w:r>
        <w:rPr>
          <w:rFonts w:cs="Arial"/>
          <w:b/>
          <w:bCs/>
          <w:szCs w:val="24"/>
          <w:vertAlign w:val="subscript"/>
        </w:rPr>
        <w:t>min</w:t>
      </w:r>
      <w:r>
        <w:rPr>
          <w:rFonts w:cs="Arial"/>
          <w:szCs w:val="24"/>
        </w:rPr>
        <w:t xml:space="preserve"> - Cena najniższa z ofert</w:t>
      </w:r>
    </w:p>
    <w:p>
      <w:pPr>
        <w:pStyle w:val="Normal"/>
        <w:spacing w:before="0" w:after="0"/>
        <w:ind w:left="426" w:hanging="0"/>
        <w:rPr>
          <w:rFonts w:cs="Arial"/>
          <w:szCs w:val="24"/>
        </w:rPr>
      </w:pPr>
      <w:r>
        <w:rPr>
          <w:rFonts w:cs="Arial"/>
          <w:b/>
          <w:bCs/>
          <w:szCs w:val="24"/>
        </w:rPr>
        <w:t>C</w:t>
      </w:r>
      <w:r>
        <w:rPr>
          <w:rFonts w:cs="Arial"/>
          <w:b/>
          <w:bCs/>
          <w:szCs w:val="24"/>
          <w:vertAlign w:val="subscript"/>
        </w:rPr>
        <w:t>i</w:t>
      </w:r>
      <w:r>
        <w:rPr>
          <w:rFonts w:cs="Arial"/>
          <w:b/>
          <w:bCs/>
          <w:szCs w:val="24"/>
        </w:rPr>
        <w:t xml:space="preserve"> </w:t>
      </w:r>
      <w:r>
        <w:rPr>
          <w:rFonts w:cs="Arial"/>
          <w:szCs w:val="24"/>
        </w:rPr>
        <w:t>-</w:t>
      </w:r>
      <w:r>
        <w:rPr>
          <w:rFonts w:cs="Arial"/>
          <w:szCs w:val="24"/>
          <w:lang w:val="it-IT"/>
        </w:rPr>
        <w:t xml:space="preserve"> Cena oferty badanej*</w:t>
      </w:r>
    </w:p>
    <w:p>
      <w:pPr>
        <w:pStyle w:val="Normal"/>
        <w:spacing w:before="0" w:after="0"/>
        <w:ind w:left="426" w:hanging="0"/>
        <w:jc w:val="both"/>
        <w:rPr>
          <w:rFonts w:cs="Arial"/>
          <w:iCs/>
          <w:szCs w:val="24"/>
        </w:rPr>
      </w:pPr>
      <w:r>
        <w:rPr>
          <w:rFonts w:cs="Arial"/>
          <w:iCs/>
          <w:szCs w:val="24"/>
        </w:rPr>
        <w:t>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pPr>
        <w:pStyle w:val="ListParagraph"/>
        <w:numPr>
          <w:ilvl w:val="0"/>
          <w:numId w:val="20"/>
        </w:numPr>
        <w:spacing w:before="240" w:after="0"/>
        <w:rPr>
          <w:rFonts w:eastAsia="Arial"/>
        </w:rPr>
      </w:pPr>
      <w:r>
        <w:rPr>
          <w:rFonts w:eastAsia="Arial"/>
        </w:rPr>
        <w:t>Zasady oceny ofert wg kryterium: „Odległość”</w:t>
      </w:r>
    </w:p>
    <w:p>
      <w:pPr>
        <w:pStyle w:val="Normal"/>
        <w:spacing w:before="60" w:after="120"/>
        <w:ind w:left="284" w:hanging="0"/>
        <w:jc w:val="both"/>
        <w:rPr>
          <w:rFonts w:cs="Arial"/>
          <w:szCs w:val="24"/>
        </w:rPr>
      </w:pPr>
      <w:r>
        <w:rPr>
          <w:rFonts w:cs="Arial"/>
          <w:szCs w:val="24"/>
        </w:rPr>
        <w:t xml:space="preserve">Zamawiającemu zależy, aby dostarczone posiłki były świeże i docierały do dzieci jak najszybciej po ugotowaniu oraz na ograniczeniu ryzyka wychłodzenia czy też niedostarczenia posiłków z powodu warunków pogodowych lub drogowych. Wykonawca powinien wpisać na formularzu ofertowym adres zakładu (punktu) gastronomicznego, w której gotowane i przygotowane będą posiłki oraz odległość zakładu (punktu) gastronomicznego w kilometrach, wynikającą z najszybszej trasy obliczonej przez serwis internetowy </w:t>
      </w:r>
      <w:hyperlink r:id="rId11">
        <w:r>
          <w:rPr>
            <w:rStyle w:val="Czeinternetowe"/>
            <w:rFonts w:cs="Arial"/>
            <w:szCs w:val="24"/>
          </w:rPr>
          <w:t>www.maps.google.pl</w:t>
        </w:r>
      </w:hyperlink>
    </w:p>
    <w:p>
      <w:pPr>
        <w:pStyle w:val="Normal"/>
        <w:spacing w:before="60" w:after="120"/>
        <w:ind w:left="284" w:hanging="0"/>
        <w:jc w:val="both"/>
        <w:rPr>
          <w:rFonts w:cs="Arial"/>
          <w:szCs w:val="24"/>
        </w:rPr>
      </w:pPr>
      <w:r>
        <w:rPr>
          <w:rFonts w:cs="Arial"/>
          <w:szCs w:val="24"/>
        </w:rPr>
        <w:t>W zakresie kryterium odległość Zamawiający będzie punktował odległość zakładu (punktu) gastronomicznego, w którym będą przygotowywane posiłki, od Zespołu Szkół Ponadpodstawowych nr 2 w Piotrkowie Trybunalskim, w następujący sposób:</w:t>
      </w:r>
    </w:p>
    <w:p>
      <w:pPr>
        <w:pStyle w:val="ListParagraph"/>
        <w:numPr>
          <w:ilvl w:val="0"/>
          <w:numId w:val="1"/>
        </w:numPr>
        <w:tabs>
          <w:tab w:val="clear" w:pos="708"/>
          <w:tab w:val="left" w:pos="5103" w:leader="none"/>
        </w:tabs>
        <w:suppressAutoHyphens w:val="false"/>
        <w:spacing w:before="60" w:after="120"/>
        <w:ind w:left="993" w:hanging="360"/>
        <w:contextualSpacing/>
        <w:rPr>
          <w:b/>
          <w:b/>
        </w:rPr>
      </w:pPr>
      <w:r>
        <w:rPr/>
        <w:t>odległość do 5 km</w:t>
        <w:tab/>
        <w:t>– 40 pkt</w:t>
      </w:r>
    </w:p>
    <w:p>
      <w:pPr>
        <w:pStyle w:val="ListParagraph"/>
        <w:numPr>
          <w:ilvl w:val="0"/>
          <w:numId w:val="1"/>
        </w:numPr>
        <w:tabs>
          <w:tab w:val="clear" w:pos="708"/>
          <w:tab w:val="left" w:pos="5103" w:leader="none"/>
        </w:tabs>
        <w:suppressAutoHyphens w:val="false"/>
        <w:spacing w:before="60" w:after="120"/>
        <w:ind w:left="993" w:hanging="360"/>
        <w:contextualSpacing/>
        <w:rPr>
          <w:b/>
          <w:b/>
        </w:rPr>
      </w:pPr>
      <w:r>
        <w:rPr/>
        <w:t>odległość od 5 km do 10 km</w:t>
        <w:tab/>
        <w:t>– 30 pkt</w:t>
      </w:r>
    </w:p>
    <w:p>
      <w:pPr>
        <w:pStyle w:val="ListParagraph"/>
        <w:numPr>
          <w:ilvl w:val="0"/>
          <w:numId w:val="1"/>
        </w:numPr>
        <w:tabs>
          <w:tab w:val="clear" w:pos="708"/>
          <w:tab w:val="left" w:pos="5103" w:leader="none"/>
        </w:tabs>
        <w:suppressAutoHyphens w:val="false"/>
        <w:spacing w:before="60" w:after="120"/>
        <w:ind w:left="993" w:hanging="360"/>
        <w:contextualSpacing/>
        <w:rPr>
          <w:b/>
          <w:b/>
        </w:rPr>
      </w:pPr>
      <w:r>
        <w:rPr/>
        <w:t>odległość od 10 km do 20 km</w:t>
        <w:tab/>
        <w:t>– 20 pkt</w:t>
      </w:r>
    </w:p>
    <w:p>
      <w:pPr>
        <w:pStyle w:val="ListParagraph"/>
        <w:numPr>
          <w:ilvl w:val="0"/>
          <w:numId w:val="1"/>
        </w:numPr>
        <w:tabs>
          <w:tab w:val="clear" w:pos="708"/>
          <w:tab w:val="left" w:pos="5103" w:leader="none"/>
        </w:tabs>
        <w:suppressAutoHyphens w:val="false"/>
        <w:spacing w:before="60" w:after="120"/>
        <w:ind w:left="993" w:hanging="360"/>
        <w:contextualSpacing/>
        <w:rPr>
          <w:b/>
          <w:b/>
        </w:rPr>
      </w:pPr>
      <w:r>
        <w:rPr/>
        <w:t>odległość od 20 km do 30 km</w:t>
        <w:tab/>
        <w:t>– 10 pkt</w:t>
      </w:r>
    </w:p>
    <w:p>
      <w:pPr>
        <w:pStyle w:val="ListParagraph"/>
        <w:numPr>
          <w:ilvl w:val="0"/>
          <w:numId w:val="1"/>
        </w:numPr>
        <w:tabs>
          <w:tab w:val="clear" w:pos="708"/>
          <w:tab w:val="left" w:pos="5103" w:leader="none"/>
        </w:tabs>
        <w:suppressAutoHyphens w:val="false"/>
        <w:spacing w:before="60" w:after="120"/>
        <w:ind w:left="993" w:hanging="360"/>
        <w:contextualSpacing/>
        <w:rPr>
          <w:b/>
          <w:b/>
        </w:rPr>
      </w:pPr>
      <w:r>
        <w:rPr/>
        <w:t>odległość powyżej 30 km</w:t>
        <w:tab/>
        <w:t>– 0 pkt</w:t>
      </w:r>
    </w:p>
    <w:p>
      <w:pPr>
        <w:pStyle w:val="Default"/>
        <w:spacing w:lineRule="auto" w:line="360"/>
        <w:ind w:left="284" w:hanging="0"/>
        <w:rPr/>
      </w:pPr>
      <w:r>
        <w:rPr>
          <w:bCs/>
        </w:rPr>
        <w:t>W sytuacji, kiedy Wykonawca nie poda adresu zakładu (punktu) gastronomicznego, w której gotowane i przygotowane będą posiłki, otrzyma w kryterium „Odległość” zero punktów.</w:t>
      </w:r>
    </w:p>
    <w:p>
      <w:pPr>
        <w:pStyle w:val="ListParagraph"/>
        <w:numPr>
          <w:ilvl w:val="0"/>
          <w:numId w:val="20"/>
        </w:numPr>
        <w:spacing w:before="240" w:after="0"/>
        <w:rPr>
          <w:rFonts w:eastAsia="Arial"/>
        </w:rPr>
      </w:pPr>
      <w:r>
        <w:rPr>
          <w:rFonts w:eastAsia="Arial"/>
        </w:rPr>
        <w:t>Zamawiający udzieli niniejszego zamówienia temu(tym) Wykonawcy (Wykonawcom), którego(ych) oferta zostanie uznana za najkorzystniejszą, tj. uzyska największą liczbę punktów.</w:t>
      </w:r>
    </w:p>
    <w:p>
      <w:pPr>
        <w:pStyle w:val="ListParagraph"/>
        <w:numPr>
          <w:ilvl w:val="0"/>
          <w:numId w:val="20"/>
        </w:numPr>
        <w:spacing w:before="240" w:after="0"/>
        <w:rPr>
          <w:rFonts w:eastAsia="Arial"/>
        </w:rPr>
      </w:pPr>
      <w:r>
        <w:rPr>
          <w:rFonts w:eastAsia="Arial"/>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p>
    <w:p>
      <w:pPr>
        <w:pStyle w:val="ListParagraph"/>
        <w:numPr>
          <w:ilvl w:val="0"/>
          <w:numId w:val="20"/>
        </w:numPr>
        <w:spacing w:before="240" w:after="0"/>
        <w:rPr>
          <w:rFonts w:eastAsia="Arial"/>
        </w:rPr>
      </w:pPr>
      <w:r>
        <w:rPr>
          <w:rFonts w:eastAsia="Arial"/>
        </w:rPr>
        <w:t>Wykonawcy, składający oferty dodatkowe, nie mogą zaoferować cen wyższych niż zaoferowane w uprzednio złożonych przez nich ofertach.</w:t>
      </w:r>
    </w:p>
    <w:p>
      <w:pPr>
        <w:pStyle w:val="Gwka"/>
        <w:numPr>
          <w:ilvl w:val="0"/>
          <w:numId w:val="3"/>
        </w:numPr>
        <w:rPr/>
      </w:pPr>
      <w:r>
        <w:rPr/>
        <w:t>Wymagania w zakresie zatrudnienia na podstawie stosunku pracy art. 95 ust. 1 ustawy Pzp</w:t>
      </w:r>
    </w:p>
    <w:p>
      <w:pPr>
        <w:pStyle w:val="Normal"/>
        <w:keepNext w:val="true"/>
        <w:keepLines/>
        <w:widowControl w:val="false"/>
        <w:spacing w:before="120" w:after="200"/>
        <w:ind w:right="85" w:hanging="0"/>
        <w:rPr>
          <w:rFonts w:cs="Arial"/>
          <w:szCs w:val="24"/>
        </w:rPr>
      </w:pPr>
      <w:r>
        <w:rPr>
          <w:rFonts w:cs="Arial"/>
          <w:szCs w:val="24"/>
        </w:rPr>
        <w:t>Zamawiający nie precyzuje wymagań w tym zakresie.</w:t>
      </w:r>
      <w:bookmarkStart w:id="2" w:name="_Hlk105058138"/>
      <w:bookmarkEnd w:id="2"/>
    </w:p>
    <w:p>
      <w:pPr>
        <w:pStyle w:val="Gwka"/>
        <w:numPr>
          <w:ilvl w:val="0"/>
          <w:numId w:val="3"/>
        </w:numPr>
        <w:rPr/>
      </w:pPr>
      <w:r>
        <w:rPr/>
        <w:t>Informacje o formalnościach, jakie muszą zostać dopełnione po wyborze oferty w celu zawarcia umowy w sprawie zamówienia publicznego.</w:t>
      </w:r>
    </w:p>
    <w:p>
      <w:pPr>
        <w:pStyle w:val="ListParagraph"/>
        <w:numPr>
          <w:ilvl w:val="0"/>
          <w:numId w:val="21"/>
        </w:numPr>
        <w:spacing w:before="240" w:after="0"/>
        <w:rPr>
          <w:rFonts w:eastAsia="Arial"/>
        </w:rPr>
      </w:pPr>
      <w:r>
        <w:rPr>
          <w:rFonts w:eastAsia="Arial"/>
        </w:rPr>
        <w:t>Umowa zostanie zawarta w wyznaczonym przez Zamawiającego terminie i miejscu.</w:t>
      </w:r>
    </w:p>
    <w:p>
      <w:pPr>
        <w:pStyle w:val="ListParagraph"/>
        <w:numPr>
          <w:ilvl w:val="0"/>
          <w:numId w:val="21"/>
        </w:numPr>
        <w:spacing w:before="240" w:after="0"/>
        <w:rPr>
          <w:rFonts w:eastAsia="Arial"/>
        </w:rPr>
      </w:pPr>
      <w:r>
        <w:rPr>
          <w:rFonts w:eastAsia="Arial"/>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21"/>
        </w:numPr>
        <w:spacing w:before="240" w:after="0"/>
        <w:rPr>
          <w:rFonts w:eastAsia="Arial"/>
        </w:rPr>
      </w:pPr>
      <w:r>
        <w:rPr>
          <w:rFonts w:eastAsia="Arial"/>
        </w:rPr>
        <w:t>Wykonawcy wspólnie ubiegający się o udzielenie zamówienia ponoszą solidarną odpowiedzialność za wykonanie umowy.</w:t>
      </w:r>
    </w:p>
    <w:p>
      <w:pPr>
        <w:pStyle w:val="ListParagraph"/>
        <w:numPr>
          <w:ilvl w:val="0"/>
          <w:numId w:val="21"/>
        </w:numPr>
        <w:spacing w:before="240" w:after="0"/>
        <w:rPr>
          <w:rFonts w:eastAsia="Arial"/>
        </w:rPr>
      </w:pPr>
      <w:r>
        <w:rPr>
          <w:rFonts w:eastAsia="Arial"/>
        </w:rPr>
        <w:t>Wykonawca przed podpisaniem umowy winien dostarczyć Zamawiającemu:</w:t>
      </w:r>
    </w:p>
    <w:p>
      <w:pPr>
        <w:pStyle w:val="Listaabc"/>
        <w:numPr>
          <w:ilvl w:val="0"/>
          <w:numId w:val="63"/>
        </w:numPr>
        <w:ind w:left="1134" w:hanging="360"/>
        <w:rPr/>
      </w:pPr>
      <w:r>
        <w:rPr/>
        <w:t>umowę regulującą współpracę, w przypadku wyboru oferty Wykonawców wspólnie ubiegających się o udzielenie zamówienia;</w:t>
      </w:r>
    </w:p>
    <w:p>
      <w:pPr>
        <w:pStyle w:val="Listaabc"/>
        <w:numPr>
          <w:ilvl w:val="0"/>
          <w:numId w:val="64"/>
        </w:numPr>
        <w:ind w:left="1134" w:hanging="360"/>
        <w:rPr/>
      </w:pPr>
      <w:r>
        <w:rPr/>
        <w:t>umowę spółki cywilnej, (jeśli dotyczy i w przypadku, gdy Wykonawca nie dołączył tego dokumentu do oferty);</w:t>
      </w:r>
    </w:p>
    <w:p>
      <w:pPr>
        <w:pStyle w:val="ListParagraph"/>
        <w:numPr>
          <w:ilvl w:val="0"/>
          <w:numId w:val="21"/>
        </w:numPr>
        <w:spacing w:before="240" w:after="0"/>
        <w:rPr>
          <w:rFonts w:eastAsia="Arial"/>
        </w:rPr>
      </w:pPr>
      <w:r>
        <w:rPr>
          <w:rFonts w:eastAsia="Arial"/>
        </w:rPr>
        <w:t>Wykonawcy wspólnie ubiegający się o udzielenie zamówienia ponoszą solidarną odpowiedzialność za wykonanie umowy.</w:t>
      </w:r>
    </w:p>
    <w:p>
      <w:pPr>
        <w:pStyle w:val="ListParagraph"/>
        <w:numPr>
          <w:ilvl w:val="0"/>
          <w:numId w:val="21"/>
        </w:numPr>
        <w:spacing w:before="240" w:after="0"/>
        <w:rPr>
          <w:rFonts w:eastAsia="Arial"/>
        </w:rPr>
      </w:pPr>
      <w:r>
        <w:rPr>
          <w:rFonts w:eastAsia="Arial"/>
        </w:rPr>
        <w:t>Wszystkie kserokopie dokumentów winny być potwierdzone za zgodność z oryginałem przez osobę uprawomocnioną do występowania w imieniu Wykonawcy.</w:t>
      </w:r>
    </w:p>
    <w:p>
      <w:pPr>
        <w:pStyle w:val="Gwka"/>
        <w:numPr>
          <w:ilvl w:val="0"/>
          <w:numId w:val="3"/>
        </w:numPr>
        <w:rPr/>
      </w:pPr>
      <w:r>
        <w:rPr/>
        <w:t>Informacje dotyczące zabezpieczenia należytego wykonania umowy</w:t>
      </w:r>
    </w:p>
    <w:p>
      <w:pPr>
        <w:pStyle w:val="Normal"/>
        <w:suppressAutoHyphens w:val="false"/>
        <w:ind w:right="20" w:hanging="0"/>
        <w:rPr/>
      </w:pPr>
      <w:r>
        <w:rPr>
          <w:rFonts w:eastAsia="Arial"/>
        </w:rPr>
        <w:t>Zamawiający nie żąda od Wykonawcy zabezpieczenia należytego wykonania umowy.</w:t>
      </w:r>
    </w:p>
    <w:p>
      <w:pPr>
        <w:pStyle w:val="Gwka"/>
        <w:numPr>
          <w:ilvl w:val="0"/>
          <w:numId w:val="3"/>
        </w:numPr>
        <w:rPr/>
      </w:pPr>
      <w:r>
        <w:rPr/>
        <w:t>Informacja o przewidywanych zamówieniach, o których mowa w art. 214 ust. 1 pkt 7 ustawy Pzp</w:t>
      </w:r>
    </w:p>
    <w:p>
      <w:pPr>
        <w:pStyle w:val="Normal"/>
        <w:spacing w:before="0" w:after="0"/>
        <w:rPr>
          <w:rFonts w:cs="Arial"/>
          <w:szCs w:val="24"/>
        </w:rPr>
      </w:pPr>
      <w:r>
        <w:rPr>
          <w:rFonts w:eastAsia="Arial" w:cs="Arial"/>
          <w:szCs w:val="24"/>
        </w:rPr>
        <w:t>Zamawiający nie przewiduje udzielenia takich zamówień.</w:t>
      </w:r>
    </w:p>
    <w:p>
      <w:pPr>
        <w:pStyle w:val="Gwka"/>
        <w:numPr>
          <w:ilvl w:val="0"/>
          <w:numId w:val="3"/>
        </w:numPr>
        <w:rPr/>
      </w:pPr>
      <w:r>
        <w:rPr/>
        <w:t>Informacja o obowiązku osobistego wykonania</w:t>
        <w:br/>
        <w:t>przez wykonawcę kluczowych zadań, jeżeli zamawiający dokonuje takiego zastrzeżenia zgodnie z art. 60 i art. 121 ustawy Pzp</w:t>
      </w:r>
    </w:p>
    <w:p>
      <w:pPr>
        <w:pStyle w:val="ListParagraph"/>
        <w:numPr>
          <w:ilvl w:val="0"/>
          <w:numId w:val="22"/>
        </w:numPr>
        <w:spacing w:before="240" w:after="0"/>
        <w:rPr>
          <w:rFonts w:eastAsia="Arial"/>
        </w:rPr>
      </w:pPr>
      <w:r>
        <w:rPr>
          <w:rFonts w:eastAsia="Arial"/>
        </w:rPr>
        <w:t>Zamawiający, na podstawie 60 pkt 1 ustawy Pzp, nie dokonuje takiego zastrzeżenia.</w:t>
      </w:r>
    </w:p>
    <w:p>
      <w:pPr>
        <w:pStyle w:val="ListParagraph"/>
        <w:numPr>
          <w:ilvl w:val="0"/>
          <w:numId w:val="22"/>
        </w:numPr>
        <w:spacing w:before="240" w:after="0"/>
        <w:rPr>
          <w:rFonts w:eastAsia="Arial"/>
        </w:rPr>
      </w:pPr>
      <w:r>
        <w:rPr>
          <w:rFonts w:eastAsia="Arial"/>
        </w:rPr>
        <w:t>Na podstawie art. 121 pkt 1 ustawy Pzp nie dokonuje takiego zastrzeżenia.</w:t>
      </w:r>
    </w:p>
    <w:p>
      <w:pPr>
        <w:pStyle w:val="Gwka"/>
        <w:numPr>
          <w:ilvl w:val="0"/>
          <w:numId w:val="3"/>
        </w:numPr>
        <w:rPr/>
      </w:pPr>
      <w:r>
        <w:rPr/>
        <w:t>Informacje dotyczące walut obcych, w jakich mogą być prowadzone rozliczenia między zamawiającym a wykonawcą, jeżeli zamawiający przewiduje rozliczenia w walutach obcych</w:t>
      </w:r>
    </w:p>
    <w:p>
      <w:pPr>
        <w:pStyle w:val="Normal"/>
        <w:spacing w:before="0" w:after="0"/>
        <w:rPr>
          <w:rFonts w:cs="Arial"/>
          <w:szCs w:val="24"/>
        </w:rPr>
      </w:pPr>
      <w:r>
        <w:rPr>
          <w:rFonts w:eastAsia="Arial" w:cs="Arial"/>
          <w:szCs w:val="24"/>
        </w:rPr>
        <w:t>Zamawiający nie przewiduje rozliczenia w walutach obcych.</w:t>
      </w:r>
    </w:p>
    <w:p>
      <w:pPr>
        <w:pStyle w:val="Gwka"/>
        <w:numPr>
          <w:ilvl w:val="0"/>
          <w:numId w:val="3"/>
        </w:numPr>
        <w:rPr/>
      </w:pPr>
      <w:r>
        <w:rPr/>
        <w:t>Informacje dotyczące zwrotu kosztów udziału w postępowaniu, jeżeli zamawiający przewiduje ich zwrot</w:t>
      </w:r>
    </w:p>
    <w:p>
      <w:pPr>
        <w:pStyle w:val="Normal"/>
        <w:spacing w:before="0" w:after="0"/>
        <w:rPr>
          <w:rFonts w:cs="Arial"/>
          <w:szCs w:val="24"/>
        </w:rPr>
      </w:pPr>
      <w:r>
        <w:rPr>
          <w:rFonts w:eastAsia="Arial" w:cs="Arial"/>
          <w:szCs w:val="24"/>
        </w:rPr>
        <w:t>Zamawiający nie przewiduje zwrotu kosztów udziału w postępowaniu.</w:t>
      </w:r>
    </w:p>
    <w:p>
      <w:pPr>
        <w:pStyle w:val="Gwka"/>
        <w:numPr>
          <w:ilvl w:val="0"/>
          <w:numId w:val="3"/>
        </w:numPr>
        <w:rPr/>
      </w:pPr>
      <w:r>
        <w:rPr/>
        <w:t>Wymagania w zakresie zatrudnienia osób, o których mowa w art. 96 ust. 2 pkt 2 ustawy Pzp, jeżeli zamawiający przewiduje takie wymagania</w:t>
      </w:r>
    </w:p>
    <w:p>
      <w:pPr>
        <w:pStyle w:val="Normal"/>
        <w:spacing w:before="0" w:after="0"/>
        <w:jc w:val="both"/>
        <w:rPr>
          <w:rFonts w:eastAsia="Arial" w:cs="Arial"/>
          <w:bCs/>
          <w:color w:val="000000"/>
          <w:szCs w:val="24"/>
        </w:rPr>
      </w:pPr>
      <w:r>
        <w:rPr>
          <w:rFonts w:eastAsia="Arial" w:cs="Arial"/>
          <w:bCs/>
          <w:color w:val="000000"/>
          <w:szCs w:val="24"/>
        </w:rPr>
        <w:t>Zamawiający nie przewiduje wymagań w zakresie zatrudnienia osób, o których mowa w art. 96 ust. 2 pkt. 2 ustawy Pzp.</w:t>
      </w:r>
    </w:p>
    <w:p>
      <w:pPr>
        <w:pStyle w:val="Gwka"/>
        <w:numPr>
          <w:ilvl w:val="0"/>
          <w:numId w:val="3"/>
        </w:numPr>
        <w:rPr/>
      </w:pPr>
      <w:r>
        <w:rPr/>
        <w:t>Informacja o zastrzeżeniu możliwości ubiegania się o udzielenie zamówienia wyłącznie przez wykonawców, o których mowa w art. 94 ustawy Pzp, jeżeli zamawiający przewiduje takie wymagania</w:t>
      </w:r>
    </w:p>
    <w:p>
      <w:pPr>
        <w:pStyle w:val="Normal"/>
        <w:spacing w:before="0" w:after="0"/>
        <w:ind w:left="284" w:hanging="0"/>
        <w:jc w:val="both"/>
        <w:rPr>
          <w:rFonts w:cs="Arial"/>
          <w:szCs w:val="24"/>
        </w:rPr>
      </w:pPr>
      <w:r>
        <w:rPr>
          <w:rFonts w:eastAsia="Arial" w:cs="Arial"/>
          <w:szCs w:val="24"/>
        </w:rPr>
        <w:t>Zamawiający nie zastrzega możliwości ubiegania się o udzielenie zamówienia wyłącznie przez Wykonawców, o których mowa w art. 94 ustawy Pzp.</w:t>
      </w:r>
    </w:p>
    <w:p>
      <w:pPr>
        <w:pStyle w:val="Gwka"/>
        <w:numPr>
          <w:ilvl w:val="0"/>
          <w:numId w:val="3"/>
        </w:numPr>
        <w:rPr/>
      </w:pPr>
      <w:r>
        <w:rPr/>
        <w:t>Pouczenie o środkach ochrony prawnej.</w:t>
      </w:r>
    </w:p>
    <w:p>
      <w:pPr>
        <w:pStyle w:val="ListParagraph"/>
        <w:numPr>
          <w:ilvl w:val="0"/>
          <w:numId w:val="23"/>
        </w:numPr>
        <w:spacing w:before="240" w:after="0"/>
        <w:rPr>
          <w:rFonts w:eastAsia="Arial"/>
        </w:rPr>
      </w:pPr>
      <w:r>
        <w:rPr>
          <w:rFonts w:eastAsia="Arial"/>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ListParagraph"/>
        <w:numPr>
          <w:ilvl w:val="0"/>
          <w:numId w:val="23"/>
        </w:numPr>
        <w:spacing w:before="240" w:after="0"/>
        <w:rPr>
          <w:rFonts w:eastAsia="Arial"/>
        </w:rPr>
      </w:pPr>
      <w:r>
        <w:rPr>
          <w:rFonts w:eastAsia="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ListParagraph"/>
        <w:numPr>
          <w:ilvl w:val="0"/>
          <w:numId w:val="23"/>
        </w:numPr>
        <w:spacing w:before="240" w:after="0"/>
        <w:rPr>
          <w:rFonts w:eastAsia="Arial"/>
        </w:rPr>
      </w:pPr>
      <w:r>
        <w:rPr>
          <w:rFonts w:eastAsia="Arial"/>
        </w:rPr>
        <w:t>Odwołanie przysługuje na:</w:t>
      </w:r>
    </w:p>
    <w:p>
      <w:pPr>
        <w:pStyle w:val="Listaabc"/>
        <w:numPr>
          <w:ilvl w:val="0"/>
          <w:numId w:val="57"/>
        </w:numPr>
        <w:ind w:left="1134" w:hanging="360"/>
        <w:rPr/>
      </w:pPr>
      <w:r>
        <w:rPr>
          <w:rFonts w:eastAsia="Arial"/>
        </w:rPr>
        <w:t>niezgodną</w:t>
      </w:r>
      <w:r>
        <w:rPr/>
        <w:t xml:space="preserve"> </w:t>
      </w:r>
      <w:r>
        <w:rPr>
          <w:rFonts w:eastAsia="Arial"/>
        </w:rPr>
        <w:t>z przepisami ustawy czynność Zamawiającego, podjętą w postępowaniu o udzielenie zamówienia, w tym na projektowane postanowienie umowy;</w:t>
      </w:r>
    </w:p>
    <w:p>
      <w:pPr>
        <w:pStyle w:val="Listaabc"/>
        <w:numPr>
          <w:ilvl w:val="0"/>
          <w:numId w:val="57"/>
        </w:numPr>
        <w:ind w:left="1134" w:hanging="360"/>
        <w:rPr/>
      </w:pPr>
      <w:r>
        <w:rPr>
          <w:rFonts w:eastAsia="Arial"/>
        </w:rPr>
        <w:t>zaniechanie czynności w postępowaniu o udzielenie zamówienia do której zamawiający był obowiązany na podstawie ustawy;</w:t>
      </w:r>
    </w:p>
    <w:p>
      <w:pPr>
        <w:pStyle w:val="ListParagraph"/>
        <w:numPr>
          <w:ilvl w:val="0"/>
          <w:numId w:val="23"/>
        </w:numPr>
        <w:spacing w:before="240" w:after="0"/>
        <w:rPr>
          <w:rFonts w:eastAsia="Arial"/>
        </w:rPr>
      </w:pPr>
      <w:r>
        <w:rPr>
          <w:rFonts w:eastAsia="Arial"/>
        </w:rPr>
        <w:t>Odwołanie wnosi się do Prezesa Izby. Odwołujący przekazuje kopię odwołania zamawiającemu przed upływem terminu do wniesienia odwołania w taki sposób, aby mógł on zapoznać się z jego treścią przed upływem tego terminu.</w:t>
      </w:r>
    </w:p>
    <w:p>
      <w:pPr>
        <w:pStyle w:val="ListParagraph"/>
        <w:numPr>
          <w:ilvl w:val="0"/>
          <w:numId w:val="23"/>
        </w:numPr>
        <w:spacing w:before="240" w:after="0"/>
        <w:rPr>
          <w:rFonts w:eastAsia="Arial"/>
        </w:rPr>
      </w:pPr>
      <w:r>
        <w:rPr>
          <w:rFonts w:eastAsia="Arial"/>
        </w:rPr>
        <w:t>Odwołanie wobec treści ogłoszenia lub treści SWZ wnosi się w terminie 5 dni od dnia zamieszczenia ogłoszenia w Biuletynie Zamówień Publicznych lub treści SWZ na stronie internetowej.</w:t>
      </w:r>
    </w:p>
    <w:p>
      <w:pPr>
        <w:pStyle w:val="ListParagraph"/>
        <w:numPr>
          <w:ilvl w:val="0"/>
          <w:numId w:val="23"/>
        </w:numPr>
        <w:spacing w:before="240" w:after="0"/>
        <w:rPr>
          <w:rFonts w:eastAsia="Arial"/>
        </w:rPr>
      </w:pPr>
      <w:r>
        <w:rPr>
          <w:rFonts w:eastAsia="Arial"/>
        </w:rPr>
        <w:t>Odwołanie wnosi się w terminie:</w:t>
      </w:r>
    </w:p>
    <w:p>
      <w:pPr>
        <w:pStyle w:val="Listaabc"/>
        <w:numPr>
          <w:ilvl w:val="0"/>
          <w:numId w:val="58"/>
        </w:numPr>
        <w:ind w:left="1134" w:hanging="360"/>
        <w:rPr/>
      </w:pPr>
      <w:r>
        <w:rPr>
          <w:rFonts w:eastAsia="Arial"/>
        </w:rPr>
        <w:t>5 dni od dnia przekazania informacji o czynności zamawiającego stanowiącej podstawę jego wniesienia, jeżeli informacja została przekazana przy użyciu środków komunikacji elektronicznej,</w:t>
      </w:r>
    </w:p>
    <w:p>
      <w:pPr>
        <w:pStyle w:val="Listaabc"/>
        <w:numPr>
          <w:ilvl w:val="0"/>
          <w:numId w:val="58"/>
        </w:numPr>
        <w:ind w:left="1134" w:hanging="360"/>
        <w:rPr/>
      </w:pPr>
      <w:r>
        <w:rPr>
          <w:rFonts w:eastAsia="Arial"/>
        </w:rPr>
        <w:t>10 dni od dnia przekazania informacji o czynności zamawiającego stanowiącej podstawę jego wniesienia, jeżeli informacja została przekazana w sposób inny niż określony w pkt 6a.</w:t>
      </w:r>
    </w:p>
    <w:p>
      <w:pPr>
        <w:pStyle w:val="ListParagraph"/>
        <w:numPr>
          <w:ilvl w:val="0"/>
          <w:numId w:val="23"/>
        </w:numPr>
        <w:spacing w:before="240" w:after="0"/>
        <w:rPr>
          <w:rFonts w:eastAsia="Arial"/>
        </w:rPr>
      </w:pPr>
      <w:r>
        <w:rPr>
          <w:rFonts w:eastAsia="Arial"/>
        </w:rPr>
        <w:t>Odwołanie w przypadkach innych niż określone w pkt 6a i 6b wnosi się w terminie 5 dni od dnia, w którym powzięto lub przy zachowaniu należytej staranności można było powziąć wiadomość o okolicznościach stanowiących podstawę jego wniesienia</w:t>
      </w:r>
    </w:p>
    <w:p>
      <w:pPr>
        <w:pStyle w:val="ListParagraph"/>
        <w:numPr>
          <w:ilvl w:val="0"/>
          <w:numId w:val="23"/>
        </w:numPr>
        <w:spacing w:before="240" w:after="0"/>
        <w:rPr>
          <w:rFonts w:eastAsia="Arial"/>
        </w:rPr>
      </w:pPr>
      <w:r>
        <w:rPr>
          <w:rFonts w:eastAsia="Arial"/>
        </w:rPr>
        <w:t>Na orzeczenie Izby oraz postanowienie Prezesa Izby, o którym mowa w art. 519 ust. 1 ustawy Pzp, stronom oraz uczestnikom postępowania odwoławczego przysługuje skarga do sądu.</w:t>
      </w:r>
    </w:p>
    <w:p>
      <w:pPr>
        <w:pStyle w:val="ListParagraph"/>
        <w:numPr>
          <w:ilvl w:val="0"/>
          <w:numId w:val="23"/>
        </w:numPr>
        <w:spacing w:before="240" w:after="0"/>
        <w:rPr>
          <w:rFonts w:eastAsia="Arial"/>
        </w:rPr>
      </w:pPr>
      <w:r>
        <w:rPr>
          <w:rFonts w:eastAsia="Arial"/>
        </w:rPr>
        <w:t>W postępowaniu toczącym się wskutek wniesienia skargi stosuje się odpowiednio przepisy ustawy z dnia 17 listopada 1964 r. - Kodeks postępowania cywilnego o apelacji, jeżeli przepisy niniejszego rozdziału nie stanowią inaczej.</w:t>
      </w:r>
    </w:p>
    <w:p>
      <w:pPr>
        <w:pStyle w:val="ListParagraph"/>
        <w:numPr>
          <w:ilvl w:val="0"/>
          <w:numId w:val="23"/>
        </w:numPr>
        <w:spacing w:before="240" w:after="0"/>
        <w:rPr>
          <w:rFonts w:eastAsia="Arial"/>
        </w:rPr>
      </w:pPr>
      <w:r>
        <w:rPr>
          <w:rFonts w:eastAsia="Arial"/>
        </w:rPr>
        <w:t>Skargę wnosi się do Sądu Okręgowego w Warszawie - sądu zamówień publicznych, zwanego dalej "sądem zamówień publicznych".</w:t>
      </w:r>
    </w:p>
    <w:p>
      <w:pPr>
        <w:pStyle w:val="ListParagraph"/>
        <w:numPr>
          <w:ilvl w:val="0"/>
          <w:numId w:val="23"/>
        </w:numPr>
        <w:spacing w:before="240" w:after="0"/>
        <w:rPr>
          <w:rFonts w:eastAsia="Arial"/>
        </w:rPr>
      </w:pPr>
      <w:r>
        <w:rPr>
          <w:rFonts w:eastAsia="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ListParagraph"/>
        <w:numPr>
          <w:ilvl w:val="0"/>
          <w:numId w:val="23"/>
        </w:numPr>
        <w:spacing w:before="240" w:after="0"/>
        <w:rPr>
          <w:rFonts w:eastAsia="Arial"/>
        </w:rPr>
      </w:pPr>
      <w:r>
        <w:rPr>
          <w:rFonts w:eastAsia="Arial"/>
        </w:rPr>
        <w:t>Prezes Izby przekazuje skargę wraz z aktami postępowania odwoławczego</w:t>
        <w:br/>
        <w:t>do sądu zamówień publicznych w terminie 7 dni od dnia jej otrzymania.</w:t>
      </w:r>
    </w:p>
    <w:p>
      <w:pPr>
        <w:pStyle w:val="Gwka"/>
        <w:numPr>
          <w:ilvl w:val="0"/>
          <w:numId w:val="3"/>
        </w:numPr>
        <w:rPr/>
      </w:pPr>
      <w:r>
        <w:rPr/>
        <w:t>Klauzula informacyjna z art. 13 i 14 RODO</w:t>
      </w:r>
    </w:p>
    <w:p>
      <w:pPr>
        <w:pStyle w:val="ListParagraph"/>
        <w:numPr>
          <w:ilvl w:val="0"/>
          <w:numId w:val="24"/>
        </w:numPr>
        <w:spacing w:before="240" w:after="0"/>
        <w:rPr>
          <w:rFonts w:eastAsia="Arial"/>
        </w:rPr>
      </w:pPr>
      <w:r>
        <w:rPr>
          <w:rFonts w:eastAsia="Arial"/>
        </w:rPr>
        <w:t>Strony oświadczają, że wypełniły obowiązki informacyjne przewidziane</w:t>
        <w:br/>
        <w:t>w art. 13 i art. 14 rozporządzenia Parlamentu Europejskiego i Rady (UE) 2016/679 z dnia 27 kwietnia 2016 roku w sprawie ochrony osób fizycznych w związku 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pPr>
        <w:pStyle w:val="ListParagraph"/>
        <w:numPr>
          <w:ilvl w:val="0"/>
          <w:numId w:val="24"/>
        </w:numPr>
        <w:spacing w:before="240" w:after="0"/>
        <w:rPr>
          <w:rFonts w:eastAsia="Arial"/>
        </w:rPr>
      </w:pPr>
      <w:r>
        <w:rPr>
          <w:rFonts w:eastAsia="Arial"/>
        </w:rPr>
        <w:t>Obowiązek informacyjny Zamawiającego zawarty jest w załączniku nr 6 do SWZ.</w:t>
      </w:r>
    </w:p>
    <w:p>
      <w:pPr>
        <w:pStyle w:val="Gwka"/>
        <w:numPr>
          <w:ilvl w:val="0"/>
          <w:numId w:val="3"/>
        </w:numPr>
        <w:rPr/>
      </w:pPr>
      <w:r>
        <w:rPr/>
        <w:t>Informacje końcowe</w:t>
      </w:r>
    </w:p>
    <w:p>
      <w:pPr>
        <w:pStyle w:val="ListParagraph"/>
        <w:numPr>
          <w:ilvl w:val="0"/>
          <w:numId w:val="25"/>
        </w:numPr>
        <w:spacing w:before="240" w:after="0"/>
        <w:rPr>
          <w:rFonts w:eastAsia="Arial"/>
        </w:rPr>
      </w:pPr>
      <w:r>
        <w:rPr>
          <w:rFonts w:eastAsia="Arial"/>
        </w:rPr>
        <w:t>Zamawiający nie przewiduje:</w:t>
      </w:r>
    </w:p>
    <w:p>
      <w:pPr>
        <w:pStyle w:val="Listaabc"/>
        <w:numPr>
          <w:ilvl w:val="0"/>
          <w:numId w:val="59"/>
        </w:numPr>
        <w:ind w:left="1134" w:hanging="360"/>
        <w:rPr/>
      </w:pPr>
      <w:r>
        <w:rPr>
          <w:rFonts w:eastAsia="Arial"/>
        </w:rPr>
        <w:t>zawarcia umowy ramowej,</w:t>
      </w:r>
    </w:p>
    <w:p>
      <w:pPr>
        <w:pStyle w:val="Listaabc"/>
        <w:numPr>
          <w:ilvl w:val="0"/>
          <w:numId w:val="59"/>
        </w:numPr>
        <w:ind w:left="1134" w:hanging="360"/>
        <w:rPr/>
      </w:pPr>
      <w:r>
        <w:rPr>
          <w:rFonts w:eastAsia="Arial"/>
        </w:rPr>
        <w:t>składania ofert wariantowych i częściowych,</w:t>
      </w:r>
    </w:p>
    <w:p>
      <w:pPr>
        <w:pStyle w:val="Listaabc"/>
        <w:numPr>
          <w:ilvl w:val="0"/>
          <w:numId w:val="59"/>
        </w:numPr>
        <w:ind w:left="1134" w:hanging="360"/>
        <w:rPr/>
      </w:pPr>
      <w:r>
        <w:rPr>
          <w:rFonts w:eastAsia="Arial"/>
        </w:rPr>
        <w:t>rozliczania w walutach obcych,</w:t>
      </w:r>
    </w:p>
    <w:p>
      <w:pPr>
        <w:pStyle w:val="Listaabc"/>
        <w:numPr>
          <w:ilvl w:val="0"/>
          <w:numId w:val="59"/>
        </w:numPr>
        <w:ind w:left="1134" w:hanging="360"/>
        <w:rPr>
          <w:rFonts w:eastAsia="Arial"/>
        </w:rPr>
      </w:pPr>
      <w:r>
        <w:rPr>
          <w:rFonts w:eastAsia="Arial"/>
        </w:rPr>
        <w:t>zwrotu kosztów udziału w postępowaniu,</w:t>
      </w:r>
    </w:p>
    <w:p>
      <w:pPr>
        <w:pStyle w:val="Listaabc"/>
        <w:numPr>
          <w:ilvl w:val="0"/>
          <w:numId w:val="59"/>
        </w:numPr>
        <w:ind w:left="1134" w:hanging="360"/>
        <w:rPr/>
      </w:pPr>
      <w:r>
        <w:rPr>
          <w:rFonts w:eastAsia="Arial"/>
        </w:rPr>
        <w:t>wyboru najkorzystniejszej oferty z zastosowaniem aukcji elektronicznej,</w:t>
      </w:r>
    </w:p>
    <w:p>
      <w:pPr>
        <w:pStyle w:val="Listaabc"/>
        <w:numPr>
          <w:ilvl w:val="0"/>
          <w:numId w:val="59"/>
        </w:numPr>
        <w:ind w:left="1134" w:hanging="360"/>
        <w:rPr/>
      </w:pPr>
      <w:r>
        <w:rPr>
          <w:rFonts w:eastAsia="Arial"/>
        </w:rPr>
        <w:t>wymogu lub możliwości złożenia ofert w postaci katalogów elektronicznych lub dołączenia katalogów elektronicznych do oferty,</w:t>
      </w:r>
    </w:p>
    <w:p>
      <w:pPr>
        <w:pStyle w:val="Listaabc"/>
        <w:numPr>
          <w:ilvl w:val="0"/>
          <w:numId w:val="59"/>
        </w:numPr>
        <w:ind w:left="1134" w:hanging="360"/>
        <w:rPr>
          <w:rFonts w:eastAsia="Arial"/>
        </w:rPr>
      </w:pPr>
      <w:r>
        <w:rPr>
          <w:rFonts w:eastAsia="Arial"/>
        </w:rPr>
        <w:t>udzielenia zamówienia, o których mowa w art. 214 ust. 1 pkt 7 ustawy Pzp,</w:t>
      </w:r>
    </w:p>
    <w:p>
      <w:pPr>
        <w:pStyle w:val="Listaabc"/>
        <w:numPr>
          <w:ilvl w:val="0"/>
          <w:numId w:val="59"/>
        </w:numPr>
        <w:ind w:left="1134" w:hanging="360"/>
        <w:rPr/>
      </w:pPr>
      <w:r>
        <w:rPr>
          <w:rFonts w:eastAsia="Arial"/>
        </w:rPr>
        <w:t>możliwości skorzystania z prawa opcji na podstawie art. 441 ustawy Pzp.</w:t>
      </w:r>
    </w:p>
    <w:p>
      <w:pPr>
        <w:pStyle w:val="ListParagraph"/>
        <w:numPr>
          <w:ilvl w:val="0"/>
          <w:numId w:val="25"/>
        </w:numPr>
        <w:spacing w:before="240" w:after="0"/>
        <w:rPr>
          <w:rFonts w:eastAsia="Arial"/>
        </w:rPr>
      </w:pPr>
      <w:r>
        <w:rPr>
          <w:rFonts w:eastAsia="Arial"/>
        </w:rPr>
        <w:t>Zakres i warunki zmian zawartej umowy - kwestie odnoszące się do umowy są uregulowane we wzorze umowy (Załączniku nr 7 do SWZ).</w:t>
      </w:r>
    </w:p>
    <w:p>
      <w:pPr>
        <w:pStyle w:val="Gwka"/>
        <w:numPr>
          <w:ilvl w:val="0"/>
          <w:numId w:val="3"/>
        </w:numPr>
        <w:rPr/>
      </w:pPr>
      <w:r>
        <w:rPr/>
        <w:t>Wykaz załączników do SWZ</w:t>
      </w:r>
    </w:p>
    <w:p>
      <w:pPr>
        <w:pStyle w:val="ListParagraph"/>
        <w:numPr>
          <w:ilvl w:val="0"/>
          <w:numId w:val="26"/>
        </w:numPr>
        <w:spacing w:before="240" w:after="0"/>
        <w:rPr>
          <w:rFonts w:eastAsia="Arial"/>
        </w:rPr>
      </w:pPr>
      <w:r>
        <w:rPr>
          <w:rFonts w:eastAsia="Arial"/>
        </w:rPr>
        <w:t>Załącznik nr 1 – Opis przedmiotu zamówienia;</w:t>
      </w:r>
    </w:p>
    <w:p>
      <w:pPr>
        <w:pStyle w:val="ListParagraph"/>
        <w:numPr>
          <w:ilvl w:val="0"/>
          <w:numId w:val="26"/>
        </w:numPr>
        <w:spacing w:before="240" w:after="0"/>
        <w:rPr>
          <w:rFonts w:eastAsia="Arial"/>
        </w:rPr>
      </w:pPr>
      <w:r>
        <w:rPr>
          <w:rFonts w:eastAsia="Arial"/>
        </w:rPr>
        <w:t>Załącznik nr 2 – Formularz ofertowy;</w:t>
      </w:r>
    </w:p>
    <w:p>
      <w:pPr>
        <w:pStyle w:val="ListParagraph"/>
        <w:numPr>
          <w:ilvl w:val="0"/>
          <w:numId w:val="26"/>
        </w:numPr>
        <w:spacing w:before="240" w:after="0"/>
        <w:rPr>
          <w:rFonts w:eastAsia="Arial"/>
        </w:rPr>
      </w:pPr>
      <w:r>
        <w:rPr>
          <w:rFonts w:eastAsia="Arial"/>
        </w:rPr>
        <w:t>Załącznik nr 3a - Wzór oświadczenia dotyczącego spełniania warunków udziału w postępowaniu – Wykonawca;</w:t>
      </w:r>
    </w:p>
    <w:p>
      <w:pPr>
        <w:pStyle w:val="ListParagraph"/>
        <w:numPr>
          <w:ilvl w:val="0"/>
          <w:numId w:val="26"/>
        </w:numPr>
        <w:spacing w:before="240" w:after="0"/>
        <w:rPr>
          <w:rFonts w:eastAsia="Arial"/>
        </w:rPr>
      </w:pPr>
      <w:r>
        <w:rPr>
          <w:rFonts w:eastAsia="Arial"/>
        </w:rPr>
        <w:t>Załącznik nr 3b - Wzór oświadczenia dotyczącego spełniania warunków udziału w postępowaniu - Podmioty, na zasoby których powołuje się Wykonawca;</w:t>
      </w:r>
    </w:p>
    <w:p>
      <w:pPr>
        <w:pStyle w:val="ListParagraph"/>
        <w:numPr>
          <w:ilvl w:val="0"/>
          <w:numId w:val="26"/>
        </w:numPr>
        <w:spacing w:before="240" w:after="0"/>
        <w:rPr>
          <w:rFonts w:eastAsia="Arial"/>
        </w:rPr>
      </w:pPr>
      <w:r>
        <w:rPr>
          <w:rFonts w:eastAsia="Arial"/>
        </w:rPr>
        <w:t>Załącznik nr 4a – Wzór oświadczenia dotyczącego przesłanek wykluczenia z postępowania – Wykonawca;</w:t>
      </w:r>
    </w:p>
    <w:p>
      <w:pPr>
        <w:pStyle w:val="ListParagraph"/>
        <w:numPr>
          <w:ilvl w:val="0"/>
          <w:numId w:val="26"/>
        </w:numPr>
        <w:spacing w:before="240" w:after="0"/>
        <w:rPr>
          <w:rFonts w:eastAsia="Arial"/>
        </w:rPr>
      </w:pPr>
      <w:r>
        <w:rPr>
          <w:rFonts w:eastAsia="Arial"/>
        </w:rPr>
        <w:t>Załącznik nr 4b – Wzór oświadczenia dotyczącego przesłanek wykluczenia z postępowania - Podmioty, na zasoby których powołuje się Wykonawca;</w:t>
      </w:r>
    </w:p>
    <w:p>
      <w:pPr>
        <w:pStyle w:val="ListParagraph"/>
        <w:numPr>
          <w:ilvl w:val="0"/>
          <w:numId w:val="26"/>
        </w:numPr>
        <w:spacing w:before="240" w:after="0"/>
        <w:rPr>
          <w:rFonts w:eastAsia="Arial"/>
        </w:rPr>
      </w:pPr>
      <w:r>
        <w:rPr>
          <w:rFonts w:eastAsia="Arial"/>
        </w:rPr>
        <w:t>Załącznik nr 5a - Oświadczenie o aktualności informacji zawartych w oświadczeniu, o którym mowa w art. 125 ust. 1 ustawy Pzp – Wykonawca;</w:t>
      </w:r>
    </w:p>
    <w:p>
      <w:pPr>
        <w:pStyle w:val="ListParagraph"/>
        <w:numPr>
          <w:ilvl w:val="0"/>
          <w:numId w:val="26"/>
        </w:numPr>
        <w:spacing w:before="240" w:after="0"/>
        <w:rPr>
          <w:rFonts w:eastAsia="Arial"/>
        </w:rPr>
      </w:pPr>
      <w:r>
        <w:rPr>
          <w:rFonts w:eastAsia="Arial"/>
        </w:rPr>
        <w:t>Załącznik nr 5b - Oświadczenie o aktualności informacji zawartych w oświadczeniu, o którym mowa w art. 125 ust. 1 ustawy Pzp – Podmioty, na zasoby  których powołuje się Wykonawca;</w:t>
      </w:r>
    </w:p>
    <w:p>
      <w:pPr>
        <w:pStyle w:val="ListParagraph"/>
        <w:numPr>
          <w:ilvl w:val="0"/>
          <w:numId w:val="26"/>
        </w:numPr>
        <w:spacing w:before="240" w:after="0"/>
        <w:rPr>
          <w:rFonts w:eastAsia="Arial"/>
        </w:rPr>
      </w:pPr>
      <w:r>
        <w:rPr>
          <w:rFonts w:eastAsia="Arial"/>
        </w:rPr>
        <w:t>Załącznik nr 6 – RODO;</w:t>
      </w:r>
    </w:p>
    <w:p>
      <w:pPr>
        <w:pStyle w:val="ListParagraph"/>
        <w:numPr>
          <w:ilvl w:val="0"/>
          <w:numId w:val="26"/>
        </w:numPr>
        <w:spacing w:before="240" w:after="0"/>
        <w:rPr>
          <w:rFonts w:eastAsia="Arial"/>
        </w:rPr>
      </w:pPr>
      <w:r>
        <w:rPr>
          <w:rFonts w:eastAsia="Arial"/>
        </w:rPr>
        <w:t>Załącznik nr 7 – Wzór umowy ;</w:t>
      </w:r>
    </w:p>
    <w:p>
      <w:pPr>
        <w:pStyle w:val="ListParagraph"/>
        <w:numPr>
          <w:ilvl w:val="0"/>
          <w:numId w:val="26"/>
        </w:numPr>
        <w:spacing w:before="240" w:after="0"/>
        <w:rPr>
          <w:rFonts w:eastAsia="Arial"/>
        </w:rPr>
      </w:pPr>
      <w:r>
        <w:rPr>
          <w:rFonts w:eastAsia="Arial"/>
        </w:rPr>
        <w:t xml:space="preserve">Załącznik nr 8 – Wzór zobowiązania; </w:t>
      </w:r>
    </w:p>
    <w:p>
      <w:pPr>
        <w:pStyle w:val="ListParagraph"/>
        <w:numPr>
          <w:ilvl w:val="0"/>
          <w:numId w:val="26"/>
        </w:numPr>
        <w:spacing w:before="240" w:after="0"/>
        <w:rPr>
          <w:rFonts w:eastAsia="Arial"/>
        </w:rPr>
      </w:pPr>
      <w:r>
        <w:rPr>
          <w:rFonts w:eastAsia="Arial"/>
        </w:rPr>
        <w:t>Załącznik nr 9 - Wzór oświadczenia Wykonawców wspólnie ubiegających się o udzielenie zamówienia w zakresie, o którym mowa w art. 117 ust. 4 ustawy Pzp;</w:t>
      </w:r>
    </w:p>
    <w:p>
      <w:pPr>
        <w:pStyle w:val="ListParagraph"/>
        <w:numPr>
          <w:ilvl w:val="0"/>
          <w:numId w:val="26"/>
        </w:numPr>
        <w:spacing w:before="240" w:after="0"/>
        <w:rPr>
          <w:rFonts w:eastAsia="Arial"/>
        </w:rPr>
      </w:pPr>
      <w:r>
        <w:rPr>
          <w:rFonts w:eastAsia="Arial"/>
        </w:rPr>
        <w:t>Załącznik nr  10a - Wzór oświadczenia o braku podstaw wykluczenia z postępowania na podstawie art. 7 ust. 1 ustawy z dnia 13 kwietnia 2022 r. o szczególnych rozwiązaniach w zakresie przeciwdziałania wspieraniu agresji na Ukrainę oraz służących ochronie bezpieczeństwa narodowego – Wykonawca;</w:t>
      </w:r>
    </w:p>
    <w:p>
      <w:pPr>
        <w:pStyle w:val="ListParagraph"/>
        <w:numPr>
          <w:ilvl w:val="0"/>
          <w:numId w:val="26"/>
        </w:numPr>
        <w:spacing w:before="240" w:after="0"/>
        <w:rPr>
          <w:rFonts w:eastAsia="Arial"/>
        </w:rPr>
      </w:pPr>
      <w:r>
        <w:rPr>
          <w:rFonts w:eastAsia="Arial"/>
        </w:rPr>
        <w:t>Załącznik nr 10b - Wzór oświadczenia o braku podstaw wykluczenia z postępowania na podstawie art. 7 ust. 1 ustawy z dnia 13 kwietnia 2022 r.</w:t>
        <w:br/>
        <w:t>o szczególnych rozwiązaniach w zakresie przeciwdziałania wspieraniu agresji</w:t>
        <w:br/>
        <w:t>na Ukrainę oraz służących ochronie bezpieczeństwa narodowego – Podmiot,</w:t>
        <w:br/>
      </w:r>
      <w:bookmarkStart w:id="3" w:name="_GoBack"/>
      <w:bookmarkEnd w:id="3"/>
      <w:r>
        <w:rPr>
          <w:rFonts w:eastAsia="Arial"/>
        </w:rPr>
        <w:t>na zasoby których powołuje się Wykonawca;</w:t>
      </w:r>
    </w:p>
    <w:p>
      <w:pPr>
        <w:pStyle w:val="Normal"/>
        <w:spacing w:before="0" w:after="0"/>
        <w:ind w:left="426" w:right="80" w:hanging="0"/>
        <w:rPr>
          <w:rFonts w:cs="Arial"/>
          <w:szCs w:val="24"/>
        </w:rPr>
      </w:pPr>
      <w:r>
        <w:rPr>
          <w:rFonts w:eastAsia="Arial" w:cs="Arial"/>
          <w:b/>
          <w:bCs/>
          <w:szCs w:val="24"/>
        </w:rPr>
        <w:t>Wskazane powyżej załączniki Wykonawca wypełnia stosownie do treści Rozdz. XXI niniejszej SWZ. Zamawiający dopuszcza zmiany wielkości pól załączników oraz odmiany wyrazów wynikające ze złożenia oferty wspólnej. Wprowadzone zmiany nie mogą zmieniać treści załączników.</w:t>
      </w:r>
    </w:p>
    <w:sectPr>
      <w:type w:val="nextPage"/>
      <w:pgSz w:w="11906" w:h="16838"/>
      <w:pgMar w:left="1418" w:right="1417" w:gutter="0" w:header="0" w:top="1417" w:footer="0" w:bottom="1417"/>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Verdana">
    <w:charset w:val="ee"/>
    <w:family w:val="roman"/>
    <w:pitch w:val="variable"/>
  </w:font>
  <w:font w:name="Times New Roman">
    <w:charset w:val="ee"/>
    <w:family w:val="roman"/>
    <w:pitch w:val="variable"/>
  </w:font>
  <w:font w:name="Liberation Sans">
    <w:altName w:val="Arial"/>
    <w:charset w:val="ee"/>
    <w:family w:val="swiss"/>
    <w:pitch w:val="variable"/>
  </w:font>
  <w:font w:name="Symbo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3">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5">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6">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7">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8">
    <w:lvl w:ilvl="0">
      <w:start w:val="1"/>
      <w:numFmt w:val="bullet"/>
      <w:lvlText w:val=""/>
      <w:lvlJc w:val="left"/>
      <w:pPr>
        <w:tabs>
          <w:tab w:val="num" w:pos="0"/>
        </w:tabs>
        <w:ind w:left="2866" w:hanging="360"/>
      </w:pPr>
      <w:rPr>
        <w:rFonts w:ascii="Symbol" w:hAnsi="Symbol" w:cs="Symbol" w:hint="default"/>
      </w:rPr>
    </w:lvl>
    <w:lvl w:ilvl="1">
      <w:start w:val="1"/>
      <w:numFmt w:val="bullet"/>
      <w:lvlText w:val="o"/>
      <w:lvlJc w:val="left"/>
      <w:pPr>
        <w:tabs>
          <w:tab w:val="num" w:pos="0"/>
        </w:tabs>
        <w:ind w:left="3586" w:hanging="360"/>
      </w:pPr>
      <w:rPr>
        <w:rFonts w:ascii="Courier New" w:hAnsi="Courier New" w:cs="Courier New" w:hint="default"/>
      </w:rPr>
    </w:lvl>
    <w:lvl w:ilvl="2">
      <w:start w:val="1"/>
      <w:numFmt w:val="bullet"/>
      <w:lvlText w:val=""/>
      <w:lvlJc w:val="left"/>
      <w:pPr>
        <w:tabs>
          <w:tab w:val="num" w:pos="0"/>
        </w:tabs>
        <w:ind w:left="4306" w:hanging="360"/>
      </w:pPr>
      <w:rPr>
        <w:rFonts w:ascii="Wingdings" w:hAnsi="Wingdings" w:cs="Wingdings" w:hint="default"/>
      </w:rPr>
    </w:lvl>
    <w:lvl w:ilvl="3">
      <w:start w:val="1"/>
      <w:numFmt w:val="bullet"/>
      <w:lvlText w:val=""/>
      <w:lvlJc w:val="left"/>
      <w:pPr>
        <w:tabs>
          <w:tab w:val="num" w:pos="0"/>
        </w:tabs>
        <w:ind w:left="5026" w:hanging="360"/>
      </w:pPr>
      <w:rPr>
        <w:rFonts w:ascii="Symbol" w:hAnsi="Symbol" w:cs="Symbol" w:hint="default"/>
      </w:rPr>
    </w:lvl>
    <w:lvl w:ilvl="4">
      <w:start w:val="1"/>
      <w:numFmt w:val="bullet"/>
      <w:lvlText w:val="o"/>
      <w:lvlJc w:val="left"/>
      <w:pPr>
        <w:tabs>
          <w:tab w:val="num" w:pos="0"/>
        </w:tabs>
        <w:ind w:left="5746" w:hanging="360"/>
      </w:pPr>
      <w:rPr>
        <w:rFonts w:ascii="Courier New" w:hAnsi="Courier New" w:cs="Courier New" w:hint="default"/>
      </w:rPr>
    </w:lvl>
    <w:lvl w:ilvl="5">
      <w:start w:val="1"/>
      <w:numFmt w:val="bullet"/>
      <w:lvlText w:val=""/>
      <w:lvlJc w:val="left"/>
      <w:pPr>
        <w:tabs>
          <w:tab w:val="num" w:pos="0"/>
        </w:tabs>
        <w:ind w:left="6466" w:hanging="360"/>
      </w:pPr>
      <w:rPr>
        <w:rFonts w:ascii="Wingdings" w:hAnsi="Wingdings" w:cs="Wingdings" w:hint="default"/>
      </w:rPr>
    </w:lvl>
    <w:lvl w:ilvl="6">
      <w:start w:val="1"/>
      <w:numFmt w:val="bullet"/>
      <w:lvlText w:val=""/>
      <w:lvlJc w:val="left"/>
      <w:pPr>
        <w:tabs>
          <w:tab w:val="num" w:pos="0"/>
        </w:tabs>
        <w:ind w:left="7186" w:hanging="360"/>
      </w:pPr>
      <w:rPr>
        <w:rFonts w:ascii="Symbol" w:hAnsi="Symbol" w:cs="Symbol" w:hint="default"/>
      </w:rPr>
    </w:lvl>
    <w:lvl w:ilvl="7">
      <w:start w:val="1"/>
      <w:numFmt w:val="bullet"/>
      <w:lvlText w:val="o"/>
      <w:lvlJc w:val="left"/>
      <w:pPr>
        <w:tabs>
          <w:tab w:val="num" w:pos="0"/>
        </w:tabs>
        <w:ind w:left="7906" w:hanging="360"/>
      </w:pPr>
      <w:rPr>
        <w:rFonts w:ascii="Courier New" w:hAnsi="Courier New" w:cs="Courier New" w:hint="default"/>
      </w:rPr>
    </w:lvl>
    <w:lvl w:ilvl="8">
      <w:start w:val="1"/>
      <w:numFmt w:val="bullet"/>
      <w:lvlText w:val=""/>
      <w:lvlJc w:val="left"/>
      <w:pPr>
        <w:tabs>
          <w:tab w:val="num" w:pos="0"/>
        </w:tabs>
        <w:ind w:left="8626"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1">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2">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3">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5">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6">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7">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8">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19">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0">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1">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2">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3">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4">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5">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6">
    <w:lvl w:ilvl="0">
      <w:start w:val="1"/>
      <w:numFmt w:val="decimal"/>
      <w:lvlText w:val="%1"/>
      <w:lvlJc w:val="left"/>
      <w:pPr>
        <w:tabs>
          <w:tab w:val="num" w:pos="0"/>
        </w:tabs>
        <w:ind w:left="360" w:hanging="360"/>
      </w:pPr>
      <w:rPr/>
    </w:lvl>
    <w:lvl w:ilvl="1">
      <w:start w:val="1"/>
      <w:numFmt w:val="decimal"/>
      <w:lvlText w:val="%1.%2"/>
      <w:lvlJc w:val="left"/>
      <w:pPr>
        <w:tabs>
          <w:tab w:val="num" w:pos="0"/>
        </w:tabs>
        <w:ind w:left="1293" w:hanging="360"/>
      </w:pPr>
      <w:rPr/>
    </w:lvl>
    <w:lvl w:ilvl="2">
      <w:start w:val="1"/>
      <w:numFmt w:val="decimal"/>
      <w:lvlText w:val="%1.%2.%3"/>
      <w:lvlJc w:val="left"/>
      <w:pPr>
        <w:tabs>
          <w:tab w:val="num" w:pos="0"/>
        </w:tabs>
        <w:ind w:left="2586" w:hanging="720"/>
      </w:pPr>
      <w:rPr/>
    </w:lvl>
    <w:lvl w:ilvl="3">
      <w:start w:val="1"/>
      <w:numFmt w:val="decimal"/>
      <w:lvlText w:val="%1.%2.%3.%4"/>
      <w:lvlJc w:val="left"/>
      <w:pPr>
        <w:tabs>
          <w:tab w:val="num" w:pos="0"/>
        </w:tabs>
        <w:ind w:left="3879" w:hanging="1080"/>
      </w:pPr>
      <w:rPr/>
    </w:lvl>
    <w:lvl w:ilvl="4">
      <w:start w:val="1"/>
      <w:numFmt w:val="decimal"/>
      <w:lvlText w:val="%1.%2.%3.%4.%5"/>
      <w:lvlJc w:val="left"/>
      <w:pPr>
        <w:tabs>
          <w:tab w:val="num" w:pos="0"/>
        </w:tabs>
        <w:ind w:left="4812" w:hanging="1080"/>
      </w:pPr>
      <w:rPr/>
    </w:lvl>
    <w:lvl w:ilvl="5">
      <w:start w:val="1"/>
      <w:numFmt w:val="decimal"/>
      <w:lvlText w:val="%1.%2.%3.%4.%5.%6"/>
      <w:lvlJc w:val="left"/>
      <w:pPr>
        <w:tabs>
          <w:tab w:val="num" w:pos="0"/>
        </w:tabs>
        <w:ind w:left="6105" w:hanging="1440"/>
      </w:pPr>
      <w:rPr/>
    </w:lvl>
    <w:lvl w:ilvl="6">
      <w:start w:val="1"/>
      <w:numFmt w:val="decimal"/>
      <w:lvlText w:val="%1.%2.%3.%4.%5.%6.%7"/>
      <w:lvlJc w:val="left"/>
      <w:pPr>
        <w:tabs>
          <w:tab w:val="num" w:pos="0"/>
        </w:tabs>
        <w:ind w:left="7038" w:hanging="1440"/>
      </w:pPr>
      <w:rPr/>
    </w:lvl>
    <w:lvl w:ilvl="7">
      <w:start w:val="1"/>
      <w:numFmt w:val="decimal"/>
      <w:lvlText w:val="%1.%2.%3.%4.%5.%6.%7.%8"/>
      <w:lvlJc w:val="left"/>
      <w:pPr>
        <w:tabs>
          <w:tab w:val="num" w:pos="0"/>
        </w:tabs>
        <w:ind w:left="8331" w:hanging="1800"/>
      </w:pPr>
      <w:rPr/>
    </w:lvl>
    <w:lvl w:ilvl="8">
      <w:start w:val="1"/>
      <w:numFmt w:val="decimal"/>
      <w:lvlText w:val="%1.%2.%3.%4.%5.%6.%7.%8.%9"/>
      <w:lvlJc w:val="left"/>
      <w:pPr>
        <w:tabs>
          <w:tab w:val="num" w:pos="0"/>
        </w:tabs>
        <w:ind w:left="9264" w:hanging="1800"/>
      </w:pPr>
      <w:rPr/>
    </w:lvl>
  </w:abstractNum>
  <w:abstractNum w:abstractNumId="27">
    <w:lvl w:ilvl="0">
      <w:start w:val="1"/>
      <w:numFmt w:val="decimal"/>
      <w:lvlText w:val="%1)"/>
      <w:lvlJc w:val="left"/>
      <w:pPr>
        <w:tabs>
          <w:tab w:val="num" w:pos="0"/>
        </w:tabs>
        <w:ind w:left="390" w:hanging="360"/>
      </w:pPr>
      <w:rPr/>
    </w:lvl>
    <w:lvl w:ilvl="1">
      <w:start w:val="1"/>
      <w:numFmt w:val="lowerLetter"/>
      <w:lvlText w:val="%2."/>
      <w:lvlJc w:val="left"/>
      <w:pPr>
        <w:tabs>
          <w:tab w:val="num" w:pos="0"/>
        </w:tabs>
        <w:ind w:left="1110" w:hanging="360"/>
      </w:pPr>
      <w:rPr/>
    </w:lvl>
    <w:lvl w:ilvl="2">
      <w:start w:val="1"/>
      <w:numFmt w:val="lowerRoman"/>
      <w:lvlText w:val="%3."/>
      <w:lvlJc w:val="right"/>
      <w:pPr>
        <w:tabs>
          <w:tab w:val="num" w:pos="0"/>
        </w:tabs>
        <w:ind w:left="1830" w:hanging="180"/>
      </w:pPr>
      <w:rPr/>
    </w:lvl>
    <w:lvl w:ilvl="3">
      <w:start w:val="1"/>
      <w:numFmt w:val="decimal"/>
      <w:lvlText w:val="%4."/>
      <w:lvlJc w:val="left"/>
      <w:pPr>
        <w:tabs>
          <w:tab w:val="num" w:pos="0"/>
        </w:tabs>
        <w:ind w:left="2550" w:hanging="360"/>
      </w:pPr>
      <w:rPr/>
    </w:lvl>
    <w:lvl w:ilvl="4">
      <w:start w:val="1"/>
      <w:numFmt w:val="lowerLetter"/>
      <w:lvlText w:val="%5."/>
      <w:lvlJc w:val="left"/>
      <w:pPr>
        <w:tabs>
          <w:tab w:val="num" w:pos="0"/>
        </w:tabs>
        <w:ind w:left="3270" w:hanging="360"/>
      </w:pPr>
      <w:rPr/>
    </w:lvl>
    <w:lvl w:ilvl="5">
      <w:start w:val="1"/>
      <w:numFmt w:val="lowerRoman"/>
      <w:lvlText w:val="%6."/>
      <w:lvlJc w:val="right"/>
      <w:pPr>
        <w:tabs>
          <w:tab w:val="num" w:pos="0"/>
        </w:tabs>
        <w:ind w:left="3990" w:hanging="180"/>
      </w:pPr>
      <w:rPr/>
    </w:lvl>
    <w:lvl w:ilvl="6">
      <w:start w:val="1"/>
      <w:numFmt w:val="decimal"/>
      <w:lvlText w:val="%7."/>
      <w:lvlJc w:val="left"/>
      <w:pPr>
        <w:tabs>
          <w:tab w:val="num" w:pos="0"/>
        </w:tabs>
        <w:ind w:left="4710" w:hanging="360"/>
      </w:pPr>
      <w:rPr/>
    </w:lvl>
    <w:lvl w:ilvl="7">
      <w:start w:val="1"/>
      <w:numFmt w:val="lowerLetter"/>
      <w:lvlText w:val="%8."/>
      <w:lvlJc w:val="left"/>
      <w:pPr>
        <w:tabs>
          <w:tab w:val="num" w:pos="0"/>
        </w:tabs>
        <w:ind w:left="5430" w:hanging="360"/>
      </w:pPr>
      <w:rPr/>
    </w:lvl>
    <w:lvl w:ilvl="8">
      <w:start w:val="1"/>
      <w:numFmt w:val="lowerRoman"/>
      <w:lvlText w:val="%9."/>
      <w:lvlJc w:val="right"/>
      <w:pPr>
        <w:tabs>
          <w:tab w:val="num" w:pos="0"/>
        </w:tabs>
        <w:ind w:left="6150" w:hanging="180"/>
      </w:pPr>
      <w:rPr/>
    </w:lvl>
  </w:abstractNum>
  <w:abstractNum w:abstractNumId="28">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29">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37">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38">
    <w:lvl w:ilvl="0">
      <w:start w:val="2"/>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39">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0">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1">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2">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3">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4">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5">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46">
    <w:lvl w:ilvl="0">
      <w:start w:val="2"/>
      <w:numFmt w:val="decimal"/>
      <w:lvlText w:val="%1."/>
      <w:lvlJc w:val="left"/>
      <w:pPr>
        <w:tabs>
          <w:tab w:val="num" w:pos="0"/>
        </w:tabs>
        <w:ind w:left="390" w:hanging="360"/>
      </w:pPr>
      <w:rPr/>
    </w:lvl>
    <w:lvl w:ilvl="1">
      <w:start w:val="1"/>
      <w:numFmt w:val="lowerLetter"/>
      <w:lvlText w:val="%2."/>
      <w:lvlJc w:val="left"/>
      <w:pPr>
        <w:tabs>
          <w:tab w:val="num" w:pos="0"/>
        </w:tabs>
        <w:ind w:left="1110" w:hanging="360"/>
      </w:pPr>
      <w:rPr/>
    </w:lvl>
    <w:lvl w:ilvl="2">
      <w:start w:val="1"/>
      <w:numFmt w:val="lowerRoman"/>
      <w:lvlText w:val="%3."/>
      <w:lvlJc w:val="right"/>
      <w:pPr>
        <w:tabs>
          <w:tab w:val="num" w:pos="0"/>
        </w:tabs>
        <w:ind w:left="1830" w:hanging="180"/>
      </w:pPr>
      <w:rPr/>
    </w:lvl>
    <w:lvl w:ilvl="3">
      <w:start w:val="1"/>
      <w:numFmt w:val="decimal"/>
      <w:lvlText w:val="%4."/>
      <w:lvlJc w:val="left"/>
      <w:pPr>
        <w:tabs>
          <w:tab w:val="num" w:pos="0"/>
        </w:tabs>
        <w:ind w:left="2550" w:hanging="360"/>
      </w:pPr>
      <w:rPr/>
    </w:lvl>
    <w:lvl w:ilvl="4">
      <w:start w:val="1"/>
      <w:numFmt w:val="lowerLetter"/>
      <w:lvlText w:val="%5."/>
      <w:lvlJc w:val="left"/>
      <w:pPr>
        <w:tabs>
          <w:tab w:val="num" w:pos="0"/>
        </w:tabs>
        <w:ind w:left="3270" w:hanging="360"/>
      </w:pPr>
      <w:rPr/>
    </w:lvl>
    <w:lvl w:ilvl="5">
      <w:start w:val="1"/>
      <w:numFmt w:val="lowerRoman"/>
      <w:lvlText w:val="%6."/>
      <w:lvlJc w:val="right"/>
      <w:pPr>
        <w:tabs>
          <w:tab w:val="num" w:pos="0"/>
        </w:tabs>
        <w:ind w:left="3990" w:hanging="180"/>
      </w:pPr>
      <w:rPr/>
    </w:lvl>
    <w:lvl w:ilvl="6">
      <w:start w:val="1"/>
      <w:numFmt w:val="decimal"/>
      <w:lvlText w:val="%7."/>
      <w:lvlJc w:val="left"/>
      <w:pPr>
        <w:tabs>
          <w:tab w:val="num" w:pos="0"/>
        </w:tabs>
        <w:ind w:left="4710" w:hanging="360"/>
      </w:pPr>
      <w:rPr/>
    </w:lvl>
    <w:lvl w:ilvl="7">
      <w:start w:val="1"/>
      <w:numFmt w:val="lowerLetter"/>
      <w:lvlText w:val="%8."/>
      <w:lvlJc w:val="left"/>
      <w:pPr>
        <w:tabs>
          <w:tab w:val="num" w:pos="0"/>
        </w:tabs>
        <w:ind w:left="5430" w:hanging="360"/>
      </w:pPr>
      <w:rPr/>
    </w:lvl>
    <w:lvl w:ilvl="8">
      <w:start w:val="1"/>
      <w:numFmt w:val="lowerRoman"/>
      <w:lvlText w:val="%9."/>
      <w:lvlJc w:val="right"/>
      <w:pPr>
        <w:tabs>
          <w:tab w:val="num" w:pos="0"/>
        </w:tabs>
        <w:ind w:left="6150"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8"/>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2">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9"/>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56">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57">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58">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59">
    <w:lvl w:ilvl="0">
      <w:start w:val="1"/>
      <w:numFmt w:val="lowerLetter"/>
      <w:lvlText w:val="%1)"/>
      <w:lvlJc w:val="left"/>
      <w:pPr>
        <w:tabs>
          <w:tab w:val="num" w:pos="0"/>
        </w:tabs>
        <w:ind w:left="1211" w:hanging="360"/>
      </w:pPr>
      <w:rPr/>
    </w:lvl>
    <w:lvl w:ilvl="1">
      <w:start w:val="1"/>
      <w:numFmt w:val="lowerLetter"/>
      <w:lvlText w:val="%2."/>
      <w:lvlJc w:val="left"/>
      <w:pPr>
        <w:tabs>
          <w:tab w:val="num" w:pos="0"/>
        </w:tabs>
        <w:ind w:left="2506" w:hanging="360"/>
      </w:pPr>
      <w:rPr/>
    </w:lvl>
    <w:lvl w:ilvl="2">
      <w:start w:val="1"/>
      <w:numFmt w:val="lowerRoman"/>
      <w:lvlText w:val="%3."/>
      <w:lvlJc w:val="right"/>
      <w:pPr>
        <w:tabs>
          <w:tab w:val="num" w:pos="0"/>
        </w:tabs>
        <w:ind w:left="3226" w:hanging="180"/>
      </w:pPr>
      <w:rPr/>
    </w:lvl>
    <w:lvl w:ilvl="3">
      <w:start w:val="1"/>
      <w:numFmt w:val="decimal"/>
      <w:lvlText w:val="%4."/>
      <w:lvlJc w:val="left"/>
      <w:pPr>
        <w:tabs>
          <w:tab w:val="num" w:pos="0"/>
        </w:tabs>
        <w:ind w:left="3946" w:hanging="360"/>
      </w:pPr>
      <w:rPr/>
    </w:lvl>
    <w:lvl w:ilvl="4">
      <w:start w:val="1"/>
      <w:numFmt w:val="lowerLetter"/>
      <w:lvlText w:val="%5."/>
      <w:lvlJc w:val="left"/>
      <w:pPr>
        <w:tabs>
          <w:tab w:val="num" w:pos="0"/>
        </w:tabs>
        <w:ind w:left="4666" w:hanging="360"/>
      </w:pPr>
      <w:rPr/>
    </w:lvl>
    <w:lvl w:ilvl="5">
      <w:start w:val="1"/>
      <w:numFmt w:val="lowerRoman"/>
      <w:lvlText w:val="%6."/>
      <w:lvlJc w:val="right"/>
      <w:pPr>
        <w:tabs>
          <w:tab w:val="num" w:pos="0"/>
        </w:tabs>
        <w:ind w:left="5386" w:hanging="180"/>
      </w:pPr>
      <w:rPr/>
    </w:lvl>
    <w:lvl w:ilvl="6">
      <w:start w:val="1"/>
      <w:numFmt w:val="decimal"/>
      <w:lvlText w:val="%7."/>
      <w:lvlJc w:val="left"/>
      <w:pPr>
        <w:tabs>
          <w:tab w:val="num" w:pos="0"/>
        </w:tabs>
        <w:ind w:left="6106" w:hanging="360"/>
      </w:pPr>
      <w:rPr/>
    </w:lvl>
    <w:lvl w:ilvl="7">
      <w:start w:val="1"/>
      <w:numFmt w:val="lowerLetter"/>
      <w:lvlText w:val="%8."/>
      <w:lvlJc w:val="left"/>
      <w:pPr>
        <w:tabs>
          <w:tab w:val="num" w:pos="0"/>
        </w:tabs>
        <w:ind w:left="6826" w:hanging="360"/>
      </w:pPr>
      <w:rPr/>
    </w:lvl>
    <w:lvl w:ilvl="8">
      <w:start w:val="1"/>
      <w:numFmt w:val="lowerRoman"/>
      <w:lvlText w:val="%9."/>
      <w:lvlJc w:val="right"/>
      <w:pPr>
        <w:tabs>
          <w:tab w:val="num" w:pos="0"/>
        </w:tabs>
        <w:ind w:left="7546" w:hanging="180"/>
      </w:pPr>
      <w:rPr/>
    </w:lvl>
  </w:abstractNum>
  <w:abstractNum w:abstractNumId="6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7"/>
  </w:num>
  <w:num w:numId="62">
    <w:abstractNumId w:val="7"/>
  </w:num>
  <w:num w:numId="63">
    <w:abstractNumId w:val="7"/>
  </w:num>
  <w:num w:numId="64">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6078"/>
    <w:pPr>
      <w:widowControl/>
      <w:suppressAutoHyphens w:val="true"/>
      <w:bidi w:val="0"/>
      <w:spacing w:lineRule="auto" w:line="360" w:before="0" w:after="200"/>
      <w:jc w:val="left"/>
      <w:textAlignment w:val="baseline"/>
    </w:pPr>
    <w:rPr>
      <w:rFonts w:ascii="Arial" w:hAnsi="Arial" w:eastAsia="Times New Roman" w:cs="Times New Roman"/>
      <w:color w:val="auto"/>
      <w:kern w:val="0"/>
      <w:sz w:val="24"/>
      <w:szCs w:val="22"/>
      <w:lang w:val="pl-PL" w:eastAsia="pl-PL" w:bidi="ar-SA"/>
    </w:rPr>
  </w:style>
  <w:style w:type="character" w:styleId="DefaultParagraphFont" w:default="1">
    <w:name w:val="Default Paragraph Font"/>
    <w:uiPriority w:val="1"/>
    <w:semiHidden/>
    <w:unhideWhenUsed/>
    <w:qFormat/>
    <w:rPr/>
  </w:style>
  <w:style w:type="character" w:styleId="BezodstpwZnak" w:customStyle="1">
    <w:name w:val="Bez odstępów Znak"/>
    <w:basedOn w:val="DefaultParagraphFont"/>
    <w:qFormat/>
    <w:rsid w:val="00e53b08"/>
    <w:rPr>
      <w:rFonts w:eastAsia="Times New Roman"/>
    </w:rPr>
  </w:style>
  <w:style w:type="character" w:styleId="TekstdymkaZnak" w:customStyle="1">
    <w:name w:val="Tekst dymka Znak"/>
    <w:basedOn w:val="DefaultParagraphFont"/>
    <w:qFormat/>
    <w:rsid w:val="00e53b08"/>
    <w:rPr>
      <w:rFonts w:ascii="Tahoma" w:hAnsi="Tahoma" w:cs="Tahoma"/>
      <w:sz w:val="16"/>
      <w:szCs w:val="16"/>
    </w:rPr>
  </w:style>
  <w:style w:type="character" w:styleId="NagwekZnak" w:customStyle="1">
    <w:name w:val="Nagłówek Znak"/>
    <w:basedOn w:val="DefaultParagraphFont"/>
    <w:qFormat/>
    <w:rsid w:val="00e53b08"/>
    <w:rPr/>
  </w:style>
  <w:style w:type="character" w:styleId="StopkaZnak" w:customStyle="1">
    <w:name w:val="Stopka Znak"/>
    <w:basedOn w:val="DefaultParagraphFont"/>
    <w:qFormat/>
    <w:rsid w:val="00e53b08"/>
    <w:rPr/>
  </w:style>
  <w:style w:type="character" w:styleId="Czeinternetowe" w:customStyle="1">
    <w:name w:val="Hyperlink"/>
    <w:basedOn w:val="DefaultParagraphFont"/>
    <w:uiPriority w:val="99"/>
    <w:unhideWhenUsed/>
    <w:rsid w:val="0053150a"/>
    <w:rPr>
      <w:color w:val="0000FF" w:themeColor="hyperlink"/>
      <w:u w:val="single"/>
    </w:rPr>
  </w:style>
  <w:style w:type="character" w:styleId="Nagwek2Znak" w:customStyle="1">
    <w:name w:val="Nagłówek 2 Znak"/>
    <w:basedOn w:val="DefaultParagraphFont"/>
    <w:link w:val="Nagwek21"/>
    <w:qFormat/>
    <w:rsid w:val="007b2311"/>
    <w:rPr>
      <w:rFonts w:ascii="Arial" w:hAnsi="Arial" w:eastAsia="Arial Unicode MS"/>
      <w:b/>
      <w:bCs/>
      <w:color w:val="000000"/>
      <w:kern w:val="2"/>
      <w:sz w:val="24"/>
      <w:szCs w:val="28"/>
      <w:u w:val="single"/>
    </w:rPr>
  </w:style>
  <w:style w:type="character" w:styleId="Nagwek2Znak1" w:customStyle="1">
    <w:name w:val="Nagłówek_2 Znak"/>
    <w:qFormat/>
    <w:rsid w:val="007b2311"/>
    <w:rPr>
      <w:rFonts w:ascii="Arial" w:hAnsi="Arial"/>
      <w:bCs/>
      <w:kern w:val="2"/>
      <w:szCs w:val="24"/>
    </w:rPr>
  </w:style>
  <w:style w:type="character" w:styleId="Nagwek1Znak" w:customStyle="1">
    <w:name w:val="Nagłówek 1 Znak"/>
    <w:basedOn w:val="DefaultParagraphFont"/>
    <w:link w:val="Nagwek11"/>
    <w:qFormat/>
    <w:rsid w:val="00b17786"/>
    <w:rPr>
      <w:rFonts w:ascii="Arial" w:hAnsi="Arial" w:eastAsia="" w:cs="Times New Roman" w:cstheme="majorBidi" w:eastAsiaTheme="majorEastAsia"/>
      <w:b/>
      <w:bCs/>
      <w:sz w:val="28"/>
      <w:szCs w:val="28"/>
    </w:rPr>
  </w:style>
  <w:style w:type="character" w:styleId="Teksttreci4" w:customStyle="1">
    <w:name w:val="Tekst treści (4)_"/>
    <w:link w:val="Teksttreci41"/>
    <w:qFormat/>
    <w:locked/>
    <w:rsid w:val="00691583"/>
    <w:rPr>
      <w:rFonts w:ascii="Verdana" w:hAnsi="Verdana"/>
      <w:sz w:val="19"/>
      <w:shd w:fill="FFFFFF" w:val="clear"/>
    </w:rPr>
  </w:style>
  <w:style w:type="character" w:styleId="Tekstpodstawowy2Znak" w:customStyle="1">
    <w:name w:val="Tekst podstawowy 2 Znak"/>
    <w:basedOn w:val="DefaultParagraphFont"/>
    <w:link w:val="BodyText2"/>
    <w:qFormat/>
    <w:rsid w:val="00c943a5"/>
    <w:rPr>
      <w:rFonts w:ascii="Times New Roman" w:hAnsi="Times New Roman"/>
      <w:sz w:val="24"/>
      <w:szCs w:val="24"/>
    </w:rPr>
  </w:style>
  <w:style w:type="character" w:styleId="TekstpodstawowyZnak" w:customStyle="1">
    <w:name w:val="Tekst podstawowy Znak"/>
    <w:basedOn w:val="DefaultParagraphFont"/>
    <w:qFormat/>
    <w:rsid w:val="00c55306"/>
    <w:rPr>
      <w:rFonts w:ascii="Times New Roman" w:hAnsi="Times New Roman"/>
      <w:sz w:val="24"/>
      <w:szCs w:val="24"/>
    </w:rPr>
  </w:style>
  <w:style w:type="character" w:styleId="Nagwek4Znak" w:customStyle="1">
    <w:name w:val="Nagłówek 4 Znak"/>
    <w:basedOn w:val="DefaultParagraphFont"/>
    <w:link w:val="Nagwek41"/>
    <w:qFormat/>
    <w:rsid w:val="004c69b1"/>
    <w:rPr>
      <w:rFonts w:ascii="Times New Roman" w:hAnsi="Times New Roman"/>
      <w:bCs/>
      <w:sz w:val="24"/>
      <w:szCs w:val="24"/>
    </w:rPr>
  </w:style>
  <w:style w:type="character" w:styleId="Nagwek5Znak" w:customStyle="1">
    <w:name w:val="Nagłówek 5 Znak"/>
    <w:basedOn w:val="DefaultParagraphFont"/>
    <w:link w:val="Nagwek51"/>
    <w:qFormat/>
    <w:rsid w:val="004c69b1"/>
    <w:rPr>
      <w:rFonts w:ascii="Times New Roman" w:hAnsi="Times New Roman"/>
      <w:b/>
      <w:bCs/>
      <w:i/>
      <w:iCs/>
      <w:sz w:val="26"/>
      <w:szCs w:val="26"/>
    </w:rPr>
  </w:style>
  <w:style w:type="character" w:styleId="Nagwek6Znak" w:customStyle="1">
    <w:name w:val="Nagłówek 6 Znak"/>
    <w:basedOn w:val="DefaultParagraphFont"/>
    <w:link w:val="Nagwek61"/>
    <w:qFormat/>
    <w:rsid w:val="004c69b1"/>
    <w:rPr>
      <w:rFonts w:ascii="Times New Roman" w:hAnsi="Times New Roman"/>
      <w:b/>
      <w:bCs/>
    </w:rPr>
  </w:style>
  <w:style w:type="character" w:styleId="Nagwek7Znak" w:customStyle="1">
    <w:name w:val="Nagłówek 7 Znak"/>
    <w:basedOn w:val="DefaultParagraphFont"/>
    <w:link w:val="Nagwek71"/>
    <w:qFormat/>
    <w:rsid w:val="004c69b1"/>
    <w:rPr>
      <w:rFonts w:ascii="Times New Roman" w:hAnsi="Times New Roman"/>
      <w:sz w:val="24"/>
      <w:szCs w:val="24"/>
    </w:rPr>
  </w:style>
  <w:style w:type="character" w:styleId="Nagwek8Znak" w:customStyle="1">
    <w:name w:val="Nagłówek 8 Znak"/>
    <w:basedOn w:val="DefaultParagraphFont"/>
    <w:link w:val="Nagwek81"/>
    <w:qFormat/>
    <w:rsid w:val="004c69b1"/>
    <w:rPr>
      <w:rFonts w:ascii="Times New Roman" w:hAnsi="Times New Roman"/>
      <w:i/>
      <w:iCs/>
      <w:sz w:val="24"/>
      <w:szCs w:val="24"/>
    </w:rPr>
  </w:style>
  <w:style w:type="character" w:styleId="Nagwek9Znak" w:customStyle="1">
    <w:name w:val="Nagłówek 9 Znak"/>
    <w:basedOn w:val="DefaultParagraphFont"/>
    <w:link w:val="Nagwek91"/>
    <w:qFormat/>
    <w:rsid w:val="004c69b1"/>
    <w:rPr>
      <w:rFonts w:ascii="Arial" w:hAnsi="Arial" w:cs="Arial"/>
    </w:rPr>
  </w:style>
  <w:style w:type="character" w:styleId="MapadokumentuZnak" w:customStyle="1">
    <w:name w:val="Mapa dokumentu Znak"/>
    <w:basedOn w:val="DefaultParagraphFont"/>
    <w:link w:val="DocumentMap"/>
    <w:semiHidden/>
    <w:qFormat/>
    <w:rsid w:val="0058068b"/>
    <w:rPr>
      <w:rFonts w:ascii="Tahoma" w:hAnsi="Tahoma" w:cs="Tahoma"/>
      <w:sz w:val="24"/>
      <w:szCs w:val="24"/>
      <w:shd w:fill="000080" w:val="clear"/>
    </w:rPr>
  </w:style>
  <w:style w:type="character" w:styleId="Odwiedzoneczeinternetowe" w:customStyle="1">
    <w:name w:val="FollowedHyperlink"/>
    <w:rsid w:val="00c17147"/>
    <w:rPr>
      <w:color w:val="800000"/>
      <w:u w:val="single"/>
    </w:rPr>
  </w:style>
  <w:style w:type="character" w:styleId="AkapitzlistZnak" w:customStyle="1">
    <w:name w:val="Akapit z listą Znak"/>
    <w:basedOn w:val="DefaultParagraphFont"/>
    <w:link w:val="ListParagraph"/>
    <w:uiPriority w:val="34"/>
    <w:qFormat/>
    <w:rsid w:val="00a7700c"/>
    <w:rPr>
      <w:rFonts w:ascii="Arial" w:hAnsi="Arial" w:cs="Arial"/>
      <w:sz w:val="24"/>
      <w:szCs w:val="24"/>
      <w:lang w:eastAsia="ja-JP"/>
    </w:rPr>
  </w:style>
  <w:style w:type="character" w:styleId="ListaabcZnak" w:customStyle="1">
    <w:name w:val="Lista abc Znak"/>
    <w:basedOn w:val="AkapitzlistZnak"/>
    <w:link w:val="Listaabc"/>
    <w:qFormat/>
    <w:rsid w:val="00076a23"/>
    <w:rPr>
      <w:rFonts w:ascii="Arial" w:hAnsi="Arial" w:cs="Arial"/>
      <w:sz w:val="24"/>
      <w:szCs w:val="24"/>
      <w:lang w:eastAsia="ja-JP"/>
    </w:rPr>
  </w:style>
  <w:style w:type="character" w:styleId="MylnikZnak" w:customStyle="1">
    <w:name w:val="Myślnik Znak"/>
    <w:basedOn w:val="ListaabcZnak"/>
    <w:link w:val="Mylnik"/>
    <w:qFormat/>
    <w:rsid w:val="00076a23"/>
    <w:rPr>
      <w:rFonts w:ascii="Arial" w:hAnsi="Arial" w:cs="Arial"/>
      <w:sz w:val="24"/>
      <w:szCs w:val="24"/>
      <w:lang w:eastAsia="ja-JP"/>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c55306"/>
    <w:pPr>
      <w:suppressAutoHyphens w:val="false"/>
      <w:spacing w:lineRule="auto" w:line="240" w:before="0" w:after="120"/>
      <w:textAlignment w:val="auto"/>
    </w:pPr>
    <w:rPr>
      <w:rFonts w:ascii="Times New Roman" w:hAnsi="Times New Roman"/>
      <w:szCs w:val="24"/>
    </w:rPr>
  </w:style>
  <w:style w:type="paragraph" w:styleId="Lista">
    <w:name w:val="List"/>
    <w:basedOn w:val="Tretekstu"/>
    <w:rsid w:val="00c17147"/>
    <w:pPr/>
    <w:rPr>
      <w:rFonts w:cs="Lucida 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c17147"/>
    <w:pPr>
      <w:suppressLineNumbers/>
    </w:pPr>
    <w:rPr>
      <w:rFonts w:cs="Lucida Sans"/>
    </w:rPr>
  </w:style>
  <w:style w:type="paragraph" w:styleId="Gwkaistopka" w:customStyle="1">
    <w:name w:val="Główka i stopka"/>
    <w:basedOn w:val="Normal"/>
    <w:qFormat/>
    <w:rsid w:val="00c17147"/>
    <w:pPr/>
    <w:rPr/>
  </w:style>
  <w:style w:type="paragraph" w:styleId="Gwka">
    <w:name w:val="Header"/>
    <w:basedOn w:val="Normal"/>
    <w:next w:val="Tretekstu"/>
    <w:qFormat/>
    <w:rsid w:val="00dc220e"/>
    <w:pPr>
      <w:keepNext w:val="true"/>
      <w:spacing w:before="240" w:after="240"/>
    </w:pPr>
    <w:rPr>
      <w:rFonts w:eastAsia="Microsoft YaHei" w:cs="Lucida Sans"/>
      <w:b/>
      <w:sz w:val="28"/>
      <w:szCs w:val="28"/>
    </w:rPr>
  </w:style>
  <w:style w:type="paragraph" w:styleId="Caption">
    <w:name w:val="caption"/>
    <w:basedOn w:val="Normal"/>
    <w:qFormat/>
    <w:pPr>
      <w:suppressLineNumbers/>
      <w:spacing w:before="120" w:after="120"/>
    </w:pPr>
    <w:rPr>
      <w:rFonts w:cs="Lucida Sans"/>
      <w:i/>
      <w:iCs/>
      <w:szCs w:val="24"/>
    </w:rPr>
  </w:style>
  <w:style w:type="paragraph" w:styleId="Nagwek11" w:customStyle="1">
    <w:name w:val="Nagłówek 11"/>
    <w:basedOn w:val="Normal"/>
    <w:next w:val="Normal"/>
    <w:link w:val="Nagwek1Znak"/>
    <w:qFormat/>
    <w:rsid w:val="00b17786"/>
    <w:pPr>
      <w:keepNext w:val="true"/>
      <w:keepLines/>
      <w:spacing w:before="480" w:after="480"/>
      <w:outlineLvl w:val="0"/>
    </w:pPr>
    <w:rPr>
      <w:rFonts w:eastAsia="" w:cs="Times New Roman" w:cstheme="majorBidi" w:eastAsiaTheme="majorEastAsia"/>
      <w:b/>
      <w:bCs/>
      <w:sz w:val="28"/>
      <w:szCs w:val="28"/>
    </w:rPr>
  </w:style>
  <w:style w:type="paragraph" w:styleId="Nagwek21" w:customStyle="1">
    <w:name w:val="Nagłówek 21"/>
    <w:basedOn w:val="Normal"/>
    <w:next w:val="Normal"/>
    <w:link w:val="Nagwek2Znak"/>
    <w:qFormat/>
    <w:rsid w:val="007b2311"/>
    <w:pPr>
      <w:keepNext w:val="true"/>
      <w:keepLines/>
      <w:suppressAutoHyphens w:val="false"/>
      <w:spacing w:lineRule="auto" w:line="240" w:before="120" w:after="120"/>
      <w:jc w:val="both"/>
      <w:outlineLvl w:val="1"/>
    </w:pPr>
    <w:rPr>
      <w:rFonts w:eastAsia="Arial Unicode MS"/>
      <w:b/>
      <w:bCs/>
      <w:color w:val="000000"/>
      <w:kern w:val="2"/>
      <w:szCs w:val="28"/>
      <w:u w:val="single"/>
    </w:rPr>
  </w:style>
  <w:style w:type="paragraph" w:styleId="Nagwek41" w:customStyle="1">
    <w:name w:val="Nagłówek 41"/>
    <w:basedOn w:val="Normal"/>
    <w:link w:val="Nagwek4Znak"/>
    <w:autoRedefine/>
    <w:qFormat/>
    <w:rsid w:val="004c69b1"/>
    <w:pPr>
      <w:keepNext w:val="true"/>
      <w:tabs>
        <w:tab w:val="clear" w:pos="708"/>
        <w:tab w:val="left" w:pos="864" w:leader="none"/>
      </w:tabs>
      <w:suppressAutoHyphens w:val="false"/>
      <w:spacing w:lineRule="auto" w:line="240" w:before="60" w:after="60"/>
      <w:ind w:left="864" w:hanging="864"/>
      <w:textAlignment w:val="auto"/>
      <w:outlineLvl w:val="3"/>
    </w:pPr>
    <w:rPr>
      <w:rFonts w:ascii="Times New Roman" w:hAnsi="Times New Roman"/>
      <w:bCs/>
      <w:szCs w:val="24"/>
    </w:rPr>
  </w:style>
  <w:style w:type="paragraph" w:styleId="Nagwek51" w:customStyle="1">
    <w:name w:val="Nagłówek 51"/>
    <w:basedOn w:val="Normal"/>
    <w:next w:val="Normal"/>
    <w:link w:val="Nagwek5Znak"/>
    <w:qFormat/>
    <w:rsid w:val="004c69b1"/>
    <w:pPr>
      <w:tabs>
        <w:tab w:val="clear" w:pos="708"/>
        <w:tab w:val="left" w:pos="1008" w:leader="none"/>
      </w:tabs>
      <w:suppressAutoHyphens w:val="false"/>
      <w:spacing w:lineRule="auto" w:line="240" w:before="240" w:after="60"/>
      <w:ind w:left="1008" w:hanging="1008"/>
      <w:textAlignment w:val="auto"/>
      <w:outlineLvl w:val="4"/>
    </w:pPr>
    <w:rPr>
      <w:rFonts w:ascii="Times New Roman" w:hAnsi="Times New Roman"/>
      <w:b/>
      <w:bCs/>
      <w:i/>
      <w:iCs/>
      <w:sz w:val="26"/>
      <w:szCs w:val="26"/>
    </w:rPr>
  </w:style>
  <w:style w:type="paragraph" w:styleId="Nagwek61" w:customStyle="1">
    <w:name w:val="Nagłówek 61"/>
    <w:basedOn w:val="Normal"/>
    <w:next w:val="Normal"/>
    <w:link w:val="Nagwek6Znak"/>
    <w:qFormat/>
    <w:rsid w:val="004c69b1"/>
    <w:pPr>
      <w:tabs>
        <w:tab w:val="clear" w:pos="708"/>
        <w:tab w:val="left" w:pos="1152" w:leader="none"/>
      </w:tabs>
      <w:suppressAutoHyphens w:val="false"/>
      <w:spacing w:lineRule="auto" w:line="240" w:before="240" w:after="60"/>
      <w:ind w:left="1152" w:hanging="1152"/>
      <w:textAlignment w:val="auto"/>
      <w:outlineLvl w:val="5"/>
    </w:pPr>
    <w:rPr>
      <w:rFonts w:ascii="Times New Roman" w:hAnsi="Times New Roman"/>
      <w:b/>
      <w:bCs/>
    </w:rPr>
  </w:style>
  <w:style w:type="paragraph" w:styleId="Nagwek71" w:customStyle="1">
    <w:name w:val="Nagłówek 71"/>
    <w:basedOn w:val="Normal"/>
    <w:next w:val="Normal"/>
    <w:link w:val="Nagwek7Znak"/>
    <w:qFormat/>
    <w:rsid w:val="004c69b1"/>
    <w:pPr>
      <w:tabs>
        <w:tab w:val="clear" w:pos="708"/>
        <w:tab w:val="left" w:pos="1296" w:leader="none"/>
      </w:tabs>
      <w:suppressAutoHyphens w:val="false"/>
      <w:spacing w:lineRule="auto" w:line="240" w:before="240" w:after="60"/>
      <w:ind w:left="1296" w:hanging="1296"/>
      <w:textAlignment w:val="auto"/>
      <w:outlineLvl w:val="6"/>
    </w:pPr>
    <w:rPr>
      <w:rFonts w:ascii="Times New Roman" w:hAnsi="Times New Roman"/>
      <w:szCs w:val="24"/>
    </w:rPr>
  </w:style>
  <w:style w:type="paragraph" w:styleId="Nagwek81" w:customStyle="1">
    <w:name w:val="Nagłówek 81"/>
    <w:basedOn w:val="Normal"/>
    <w:next w:val="Normal"/>
    <w:link w:val="Nagwek8Znak"/>
    <w:qFormat/>
    <w:rsid w:val="004c69b1"/>
    <w:pPr>
      <w:tabs>
        <w:tab w:val="clear" w:pos="708"/>
        <w:tab w:val="left" w:pos="1440" w:leader="none"/>
      </w:tabs>
      <w:suppressAutoHyphens w:val="false"/>
      <w:spacing w:lineRule="auto" w:line="240" w:before="240" w:after="60"/>
      <w:ind w:left="1440" w:hanging="1440"/>
      <w:textAlignment w:val="auto"/>
      <w:outlineLvl w:val="7"/>
    </w:pPr>
    <w:rPr>
      <w:rFonts w:ascii="Times New Roman" w:hAnsi="Times New Roman"/>
      <w:i/>
      <w:iCs/>
      <w:szCs w:val="24"/>
    </w:rPr>
  </w:style>
  <w:style w:type="paragraph" w:styleId="Nagwek91" w:customStyle="1">
    <w:name w:val="Nagłówek 91"/>
    <w:basedOn w:val="Normal"/>
    <w:next w:val="Normal"/>
    <w:link w:val="Nagwek9Znak"/>
    <w:qFormat/>
    <w:rsid w:val="004c69b1"/>
    <w:pPr>
      <w:tabs>
        <w:tab w:val="clear" w:pos="708"/>
        <w:tab w:val="left" w:pos="1584" w:leader="none"/>
      </w:tabs>
      <w:suppressAutoHyphens w:val="false"/>
      <w:spacing w:lineRule="auto" w:line="240" w:before="240" w:after="60"/>
      <w:ind w:left="1584" w:hanging="1584"/>
      <w:textAlignment w:val="auto"/>
      <w:outlineLvl w:val="8"/>
    </w:pPr>
    <w:rPr>
      <w:rFonts w:cs="Arial"/>
    </w:rPr>
  </w:style>
  <w:style w:type="paragraph" w:styleId="Legenda1" w:customStyle="1">
    <w:name w:val="Legenda1"/>
    <w:basedOn w:val="Normal"/>
    <w:qFormat/>
    <w:rsid w:val="00c17147"/>
    <w:pPr>
      <w:suppressLineNumbers/>
      <w:spacing w:before="120" w:after="120"/>
    </w:pPr>
    <w:rPr>
      <w:rFonts w:cs="Lucida Sans"/>
      <w:i/>
      <w:iCs/>
      <w:szCs w:val="24"/>
    </w:rPr>
  </w:style>
  <w:style w:type="paragraph" w:styleId="NoSpacing">
    <w:name w:val="No Spacing"/>
    <w:qFormat/>
    <w:rsid w:val="00e53b08"/>
    <w:pPr>
      <w:widowControl/>
      <w:suppressAutoHyphens w:val="true"/>
      <w:bidi w:val="0"/>
      <w:spacing w:before="0" w:after="0"/>
      <w:jc w:val="left"/>
      <w:textAlignment w:val="baseline"/>
    </w:pPr>
    <w:rPr>
      <w:rFonts w:ascii="Calibri" w:hAnsi="Calibri" w:eastAsia="Times New Roman" w:cs="Times New Roman"/>
      <w:color w:val="auto"/>
      <w:kern w:val="0"/>
      <w:sz w:val="24"/>
      <w:szCs w:val="22"/>
      <w:lang w:val="pl-PL" w:eastAsia="pl-PL" w:bidi="ar-SA"/>
    </w:rPr>
  </w:style>
  <w:style w:type="paragraph" w:styleId="BalloonText">
    <w:name w:val="Balloon Text"/>
    <w:basedOn w:val="Normal"/>
    <w:qFormat/>
    <w:rsid w:val="00e53b08"/>
    <w:pPr>
      <w:spacing w:lineRule="auto" w:line="240" w:before="0" w:after="0"/>
    </w:pPr>
    <w:rPr>
      <w:rFonts w:ascii="Tahoma" w:hAnsi="Tahoma" w:cs="Tahoma"/>
      <w:sz w:val="16"/>
      <w:szCs w:val="16"/>
    </w:rPr>
  </w:style>
  <w:style w:type="paragraph" w:styleId="Nagwek1" w:customStyle="1">
    <w:name w:val="Nagłówek1"/>
    <w:basedOn w:val="Normal"/>
    <w:qFormat/>
    <w:rsid w:val="00e53b08"/>
    <w:pPr>
      <w:tabs>
        <w:tab w:val="clear" w:pos="708"/>
        <w:tab w:val="center" w:pos="4536" w:leader="none"/>
        <w:tab w:val="right" w:pos="9072" w:leader="none"/>
      </w:tabs>
      <w:spacing w:lineRule="auto" w:line="240" w:before="0" w:after="0"/>
    </w:pPr>
    <w:rPr/>
  </w:style>
  <w:style w:type="paragraph" w:styleId="Stopka1" w:customStyle="1">
    <w:name w:val="Stopka1"/>
    <w:basedOn w:val="Normal"/>
    <w:qFormat/>
    <w:rsid w:val="00e53b08"/>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a7700c"/>
    <w:pPr>
      <w:spacing w:before="0" w:after="0"/>
      <w:textAlignment w:val="auto"/>
    </w:pPr>
    <w:rPr>
      <w:rFonts w:cs="Arial"/>
      <w:szCs w:val="24"/>
      <w:lang w:eastAsia="ja-JP"/>
    </w:rPr>
  </w:style>
  <w:style w:type="paragraph" w:styleId="Default" w:customStyle="1">
    <w:name w:val="Default"/>
    <w:qFormat/>
    <w:rsid w:val="00e53b08"/>
    <w:pPr>
      <w:widowControl/>
      <w:bidi w:val="0"/>
      <w:spacing w:before="0" w:after="0"/>
      <w:jc w:val="left"/>
    </w:pPr>
    <w:rPr>
      <w:rFonts w:ascii="Arial" w:hAnsi="Arial" w:cs="Arial" w:eastAsia="Times New Roman"/>
      <w:color w:val="000000"/>
      <w:kern w:val="0"/>
      <w:sz w:val="24"/>
      <w:szCs w:val="24"/>
      <w:lang w:val="pl-PL" w:eastAsia="pl-PL" w:bidi="ar-SA"/>
    </w:rPr>
  </w:style>
  <w:style w:type="paragraph" w:styleId="Nagwek2" w:customStyle="1">
    <w:name w:val="Nagłówek_2"/>
    <w:basedOn w:val="Normal"/>
    <w:qFormat/>
    <w:rsid w:val="007b2311"/>
    <w:pPr>
      <w:widowControl w:val="false"/>
      <w:suppressAutoHyphens w:val="false"/>
      <w:spacing w:lineRule="auto" w:line="240" w:before="240" w:after="0"/>
      <w:ind w:left="2417" w:right="142" w:hanging="432"/>
      <w:jc w:val="both"/>
      <w:textAlignment w:val="auto"/>
      <w:outlineLvl w:val="0"/>
    </w:pPr>
    <w:rPr>
      <w:bCs/>
      <w:kern w:val="2"/>
      <w:szCs w:val="24"/>
    </w:rPr>
  </w:style>
  <w:style w:type="paragraph" w:styleId="Teksttreci41" w:customStyle="1">
    <w:name w:val="Tekst treści (4)"/>
    <w:basedOn w:val="Normal"/>
    <w:link w:val="Teksttreci4"/>
    <w:qFormat/>
    <w:rsid w:val="00691583"/>
    <w:pPr>
      <w:shd w:val="clear" w:color="auto" w:fill="FFFFFF"/>
      <w:suppressAutoHyphens w:val="false"/>
      <w:spacing w:lineRule="atLeast" w:line="240" w:before="240" w:after="240"/>
      <w:ind w:hanging="1420"/>
      <w:jc w:val="both"/>
      <w:textAlignment w:val="auto"/>
    </w:pPr>
    <w:rPr>
      <w:rFonts w:ascii="Verdana" w:hAnsi="Verdana"/>
      <w:sz w:val="19"/>
    </w:rPr>
  </w:style>
  <w:style w:type="paragraph" w:styleId="BodyText2">
    <w:name w:val="Body Text 2"/>
    <w:basedOn w:val="Normal"/>
    <w:link w:val="Tekstpodstawowy2Znak"/>
    <w:qFormat/>
    <w:rsid w:val="00c943a5"/>
    <w:pPr>
      <w:suppressAutoHyphens w:val="false"/>
      <w:spacing w:lineRule="auto" w:line="480" w:before="0" w:after="120"/>
      <w:textAlignment w:val="auto"/>
    </w:pPr>
    <w:rPr>
      <w:rFonts w:ascii="Times New Roman" w:hAnsi="Times New Roman"/>
      <w:szCs w:val="24"/>
    </w:rPr>
  </w:style>
  <w:style w:type="paragraph" w:styleId="StylNagwek4NiePogrubienieZlewej0cmPierwszywiersz" w:customStyle="1">
    <w:name w:val="Styl Nagłówek 4 + Nie Pogrubienie Z lewej:  0 cm Pierwszy wiersz..."/>
    <w:basedOn w:val="Nagwek41"/>
    <w:qFormat/>
    <w:rsid w:val="004c69b1"/>
    <w:pPr/>
    <w:rPr>
      <w:b/>
      <w:bCs w:val="false"/>
      <w:szCs w:val="20"/>
    </w:rPr>
  </w:style>
  <w:style w:type="paragraph" w:styleId="DocumentMap">
    <w:name w:val="Document Map"/>
    <w:basedOn w:val="Normal"/>
    <w:link w:val="MapadokumentuZnak"/>
    <w:semiHidden/>
    <w:qFormat/>
    <w:rsid w:val="0058068b"/>
    <w:pPr>
      <w:shd w:val="clear" w:color="auto" w:fill="000080"/>
      <w:suppressAutoHyphens w:val="false"/>
      <w:spacing w:lineRule="auto" w:line="240" w:before="0" w:after="0"/>
      <w:textAlignment w:val="auto"/>
    </w:pPr>
    <w:rPr>
      <w:rFonts w:ascii="Tahoma" w:hAnsi="Tahoma" w:cs="Tahoma"/>
      <w:szCs w:val="24"/>
    </w:rPr>
  </w:style>
  <w:style w:type="paragraph" w:styleId="Listaabc" w:customStyle="1">
    <w:name w:val="Lista abc"/>
    <w:basedOn w:val="ListParagraph"/>
    <w:link w:val="ListaabcZnak"/>
    <w:qFormat/>
    <w:rsid w:val="00076a23"/>
    <w:pPr>
      <w:ind w:left="1151" w:hanging="357"/>
    </w:pPr>
    <w:rPr/>
  </w:style>
  <w:style w:type="paragraph" w:styleId="Mylnik" w:customStyle="1">
    <w:name w:val="Myślnik"/>
    <w:basedOn w:val="Listaabc"/>
    <w:link w:val="MylnikZnak"/>
    <w:qFormat/>
    <w:rsid w:val="00076a23"/>
    <w:pPr>
      <w:ind w:left="1491" w:hanging="357"/>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 TargetMode="External"/><Relationship Id="rId3" Type="http://schemas.openxmlformats.org/officeDocument/2006/relationships/hyperlink" Target="https://sp12piotrkow.bip.wikom.pl/" TargetMode="External"/><Relationship Id="rId4" Type="http://schemas.openxmlformats.org/officeDocument/2006/relationships/hyperlink" Target="https://ezamowienia.gov.pl/" TargetMode="External"/><Relationship Id="rId5" Type="http://schemas.openxmlformats.org/officeDocument/2006/relationships/hyperlink" Target="https://sp12...............bip.wikom.pl/" TargetMode="External"/><Relationship Id="rId6"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7" Type="http://schemas.openxmlformats.org/officeDocument/2006/relationships/hyperlink" Target="mailto:sp12@sp12.piotrkow.pl" TargetMode="External"/><Relationship Id="rId8" Type="http://schemas.openxmlformats.org/officeDocument/2006/relationships/hyperlink" Target="mailto:sp12@sp12.piotrkow.pl" TargetMode="External"/><Relationship Id="rId9" Type="http://schemas.openxmlformats.org/officeDocument/2006/relationships/hyperlink" Target="mailto:sp12@sp12.piotrkow.pl" TargetMode="External"/><Relationship Id="rId10" Type="http://schemas.openxmlformats.org/officeDocument/2006/relationships/hyperlink" Target="mailto:sp12@sp12.piotrkow.pl" TargetMode="External"/><Relationship Id="rId11" Type="http://schemas.openxmlformats.org/officeDocument/2006/relationships/hyperlink" Target="http://www.maps.google.p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97F9-63B6-4DC3-88B5-D09379F9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Application>LibreOffice/7.4.3.2$Windows_X86_64 LibreOffice_project/1048a8393ae2eeec98dff31b5c133c5f1d08b890</Application>
  <AppVersion>15.0000</AppVersion>
  <DocSecurity>0</DocSecurity>
  <Pages>44</Pages>
  <Words>10484</Words>
  <Characters>68051</Characters>
  <CharactersWithSpaces>77858</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2023-01-18T05:03:00Z</dcterms:created>
  <dc:creator>ewapar</dc:creator>
  <dc:description/>
  <dc:language>pl-PL</dc:language>
  <cp:lastModifiedBy/>
  <cp:lastPrinted>2023-01-18T10:25:00Z</cp:lastPrinted>
  <dcterms:modified xsi:type="dcterms:W3CDTF">2023-01-19T10:07:41Z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